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публичная-оферта"/>
    <w:p>
      <w:pPr>
        <w:pStyle w:val="Heading1"/>
      </w:pPr>
      <w:r>
        <w:t xml:space="preserve">ПУБЛИЧНАЯ ОФЕРТА</w:t>
      </w:r>
    </w:p>
    <w:bookmarkStart w:id="20" w:name="X343654ff78613d95d076da144cabc2dc9b3bc01"/>
    <w:p>
      <w:pPr>
        <w:pStyle w:val="Heading2"/>
      </w:pPr>
      <w:r>
        <w:t xml:space="preserve">о заключении договора возмездного оказания цифровых услуг</w:t>
      </w:r>
    </w:p>
    <w:p>
      <w:pPr>
        <w:pStyle w:val="FirstParagraph"/>
      </w:pPr>
      <w:r>
        <w:rPr>
          <w:b/>
          <w:bCs/>
        </w:rPr>
        <w:t xml:space="preserve">Редакция от 26 июля 2026 года</w:t>
      </w:r>
    </w:p>
    <w:p>
      <w:pPr>
        <w:pStyle w:val="BodyText"/>
      </w:pPr>
      <w:r>
        <w:t xml:space="preserve">Настоящий документ является официальным публичным предложением физического лица</w:t>
      </w:r>
      <w:r>
        <w:t xml:space="preserve"> </w:t>
      </w:r>
      <w:r>
        <w:rPr>
          <w:b/>
          <w:bCs/>
        </w:rPr>
        <w:t xml:space="preserve">Абушаева Ильяса Ряисовича</w:t>
      </w:r>
      <w:r>
        <w:t xml:space="preserve">, применяющего специальный налоговый режим «Налог на профессиональный доход», ИНН</w:t>
      </w:r>
      <w:r>
        <w:t xml:space="preserve"> </w:t>
      </w:r>
      <w:r>
        <w:rPr>
          <w:b/>
          <w:bCs/>
        </w:rPr>
        <w:t xml:space="preserve">643967812920</w:t>
      </w:r>
      <w:r>
        <w:t xml:space="preserve">, именуемого в дальнейшем «Исполнитель», заключить договор возмездного оказания цифровых услуг на изложенных ниже условиях.</w:t>
      </w:r>
    </w:p>
    <w:p>
      <w:pPr>
        <w:pStyle w:val="BodyText"/>
      </w:pPr>
      <w:r>
        <w:t xml:space="preserve">Настоящий документ является публичной офертой в соответствии с пунктом 2 статьи 437 Гражданского кодекса Российской Федерации.</w:t>
      </w:r>
    </w:p>
    <w:p>
      <w:pPr>
        <w:pStyle w:val="BodyText"/>
      </w:pPr>
      <w:r>
        <w:t xml:space="preserve">Физическое лицо, совершившее акцепт настоящей Оферты, именуется в дальнейшем «Пользователь».</w:t>
      </w:r>
    </w:p>
    <w:p>
      <w:pPr>
        <w:pStyle w:val="BodyText"/>
      </w:pPr>
      <w:r>
        <w:t xml:space="preserve">Исполнитель и Пользователь совместно именуются «Стороны», а по отдельности — «Сторона».</w:t>
      </w:r>
    </w:p>
    <w:p>
      <w:pPr>
        <w:pStyle w:val="BodyText"/>
      </w:pPr>
      <w:r>
        <w:t xml:space="preserve">Оферта размещена на сайте проекта MoonWell по адресу:</w:t>
      </w:r>
    </w:p>
    <w:p>
      <w:pPr>
        <w:pStyle w:val="BodyText"/>
      </w:pPr>
      <w:r>
        <w:rPr>
          <w:b/>
          <w:bCs/>
        </w:rPr>
        <w:t xml:space="preserve">https://moon-well.online/</w:t>
      </w:r>
    </w:p>
    <w:bookmarkEnd w:id="20"/>
    <w:bookmarkStart w:id="21" w:name="термины-и-определения"/>
    <w:p>
      <w:pPr>
        <w:pStyle w:val="Heading2"/>
      </w:pPr>
      <w:r>
        <w:t xml:space="preserve">1. Термины и определения</w:t>
      </w:r>
    </w:p>
    <w:p>
      <w:pPr>
        <w:pStyle w:val="FirstParagraph"/>
      </w:pPr>
      <w:r>
        <w:rPr>
          <w:b/>
          <w:bCs/>
        </w:rPr>
        <w:t xml:space="preserve">1.1. Сайт</w:t>
      </w:r>
      <w:r>
        <w:t xml:space="preserve"> </w:t>
      </w:r>
      <w:r>
        <w:t xml:space="preserve">— интернет-ресурс проекта MoonWell, размещённый по адресу https://moon-well.online/, включая его страницы, Личный кабинет, Магазин и иные связанные разделы.</w:t>
      </w:r>
    </w:p>
    <w:p>
      <w:pPr>
        <w:pStyle w:val="BodyText"/>
      </w:pPr>
      <w:r>
        <w:rPr>
          <w:b/>
          <w:bCs/>
        </w:rPr>
        <w:t xml:space="preserve">1.2. Проект MoonWell, или Проект</w:t>
      </w:r>
      <w:r>
        <w:t xml:space="preserve"> </w:t>
      </w:r>
      <w:r>
        <w:t xml:space="preserve">— неофициальный развлекательный игровой интернет-проект, предоставляющий Пользователям возможность взаимодействовать с игровым сервером и связанными с ним информационными и техническими сервисами.</w:t>
      </w:r>
    </w:p>
    <w:p>
      <w:pPr>
        <w:pStyle w:val="BodyText"/>
      </w:pPr>
      <w:r>
        <w:rPr>
          <w:b/>
          <w:bCs/>
        </w:rPr>
        <w:t xml:space="preserve">1.3. Пользователь</w:t>
      </w:r>
      <w:r>
        <w:t xml:space="preserve"> </w:t>
      </w:r>
      <w:r>
        <w:t xml:space="preserve">— физическое лицо, зарегистрировавшее Учётную запись и использующее Сайт или сервисы Проекта.</w:t>
      </w:r>
    </w:p>
    <w:p>
      <w:pPr>
        <w:pStyle w:val="BodyText"/>
      </w:pPr>
      <w:r>
        <w:rPr>
          <w:b/>
          <w:bCs/>
        </w:rPr>
        <w:t xml:space="preserve">1.4. Учётная запись, или Аккаунт</w:t>
      </w:r>
      <w:r>
        <w:t xml:space="preserve"> </w:t>
      </w:r>
      <w:r>
        <w:t xml:space="preserve">— совокупность данных, позволяющих идентифицировать Пользователя в информационной системе Проекта и учитывать доступные ему функции, игровые объекты, персонажей, цифровые услуги и Внутренний баланс.</w:t>
      </w:r>
    </w:p>
    <w:p>
      <w:pPr>
        <w:pStyle w:val="BodyText"/>
      </w:pPr>
      <w:r>
        <w:rPr>
          <w:b/>
          <w:bCs/>
        </w:rPr>
        <w:t xml:space="preserve">1.5. Личный кабинет</w:t>
      </w:r>
      <w:r>
        <w:t xml:space="preserve"> </w:t>
      </w:r>
      <w:r>
        <w:t xml:space="preserve">— защищённый раздел Сайта, доступный Пользователю после авторизации.</w:t>
      </w:r>
    </w:p>
    <w:p>
      <w:pPr>
        <w:pStyle w:val="BodyText"/>
      </w:pPr>
      <w:r>
        <w:rPr>
          <w:b/>
          <w:bCs/>
        </w:rPr>
        <w:t xml:space="preserve">1.6. Магазин</w:t>
      </w:r>
      <w:r>
        <w:t xml:space="preserve"> </w:t>
      </w:r>
      <w:r>
        <w:t xml:space="preserve">— раздел Сайта или Личного кабинета, в котором размещаются сведения о доступных цифровых услугах, их содержании, стоимости, ограничениях и порядке получения.</w:t>
      </w:r>
    </w:p>
    <w:p>
      <w:pPr>
        <w:pStyle w:val="BodyText"/>
      </w:pPr>
      <w:r>
        <w:rPr>
          <w:b/>
          <w:bCs/>
        </w:rPr>
        <w:t xml:space="preserve">1.7. Цифровая услуга, или Услуга</w:t>
      </w:r>
      <w:r>
        <w:t xml:space="preserve"> </w:t>
      </w:r>
      <w:r>
        <w:t xml:space="preserve">— совершаемые Исполнителем по запросу Пользователя действия по технической активации, изменению или предоставлению функциональной возможности в Учётной записи либо в отношении игрового персонажа Пользователя.</w:t>
      </w:r>
    </w:p>
    <w:p>
      <w:pPr>
        <w:pStyle w:val="BodyText"/>
      </w:pPr>
      <w:r>
        <w:t xml:space="preserve">К цифровым услугам могут относиться:</w:t>
      </w:r>
    </w:p>
    <w:p>
      <w:pPr>
        <w:pStyle w:val="Compact"/>
        <w:numPr>
          <w:ilvl w:val="0"/>
          <w:numId w:val="1001"/>
        </w:numPr>
      </w:pPr>
      <w:r>
        <w:t xml:space="preserve">предоставление доступа к косметическим элементам и визуальным возможностям;</w:t>
      </w:r>
    </w:p>
    <w:p>
      <w:pPr>
        <w:pStyle w:val="Compact"/>
        <w:numPr>
          <w:ilvl w:val="0"/>
          <w:numId w:val="1001"/>
        </w:numPr>
      </w:pPr>
      <w:r>
        <w:t xml:space="preserve">изменение имени игрового персонажа;</w:t>
      </w:r>
    </w:p>
    <w:p>
      <w:pPr>
        <w:pStyle w:val="Compact"/>
        <w:numPr>
          <w:ilvl w:val="0"/>
          <w:numId w:val="1001"/>
        </w:numPr>
      </w:pPr>
      <w:r>
        <w:t xml:space="preserve">изменение внешности или пола игрового персонажа;</w:t>
      </w:r>
    </w:p>
    <w:p>
      <w:pPr>
        <w:pStyle w:val="Compact"/>
        <w:numPr>
          <w:ilvl w:val="0"/>
          <w:numId w:val="1001"/>
        </w:numPr>
      </w:pPr>
      <w:r>
        <w:t xml:space="preserve">изменение расы или фракции игрового персонажа;</w:t>
      </w:r>
    </w:p>
    <w:p>
      <w:pPr>
        <w:pStyle w:val="Compact"/>
        <w:numPr>
          <w:ilvl w:val="0"/>
          <w:numId w:val="1001"/>
        </w:numPr>
      </w:pPr>
      <w:r>
        <w:t xml:space="preserve">перенос, восстановление или иное сервисное изменение игрового персонажа;</w:t>
      </w:r>
    </w:p>
    <w:p>
      <w:pPr>
        <w:pStyle w:val="Compact"/>
        <w:numPr>
          <w:ilvl w:val="0"/>
          <w:numId w:val="1001"/>
        </w:numPr>
      </w:pPr>
      <w:r>
        <w:t xml:space="preserve">предоставление иных функций, прямо описанных в Магазине.</w:t>
      </w:r>
    </w:p>
    <w:p>
      <w:pPr>
        <w:pStyle w:val="FirstParagraph"/>
      </w:pPr>
      <w:r>
        <w:t xml:space="preserve">Конкретное содержание, стоимость, ограничения и срок оказания каждой Услуги указываются в Магазине до её активации.</w:t>
      </w:r>
    </w:p>
    <w:p>
      <w:pPr>
        <w:pStyle w:val="BodyText"/>
      </w:pPr>
      <w:r>
        <w:rPr>
          <w:b/>
          <w:bCs/>
        </w:rPr>
        <w:t xml:space="preserve">1.8. Слёзы Элуны</w:t>
      </w:r>
      <w:r>
        <w:t xml:space="preserve"> </w:t>
      </w:r>
      <w:r>
        <w:t xml:space="preserve">— внутренние условные учётные единицы Проекта, используемые для отражения размера внесённой Пользователем предоплаты и последующей активации цифровых услуг.</w:t>
      </w:r>
    </w:p>
    <w:p>
      <w:pPr>
        <w:pStyle w:val="BodyText"/>
      </w:pPr>
      <w:r>
        <w:t xml:space="preserve">Слёзы Элуны:</w:t>
      </w:r>
    </w:p>
    <w:p>
      <w:pPr>
        <w:pStyle w:val="Compact"/>
        <w:numPr>
          <w:ilvl w:val="0"/>
          <w:numId w:val="1002"/>
        </w:numPr>
      </w:pPr>
      <w:r>
        <w:t xml:space="preserve">не являются валютой Российской Федерации или иностранного государства;</w:t>
      </w:r>
    </w:p>
    <w:p>
      <w:pPr>
        <w:pStyle w:val="Compact"/>
        <w:numPr>
          <w:ilvl w:val="0"/>
          <w:numId w:val="1002"/>
        </w:numPr>
      </w:pPr>
      <w:r>
        <w:t xml:space="preserve">не являются электронными денежными средствами;</w:t>
      </w:r>
    </w:p>
    <w:p>
      <w:pPr>
        <w:pStyle w:val="Compact"/>
        <w:numPr>
          <w:ilvl w:val="0"/>
          <w:numId w:val="1002"/>
        </w:numPr>
      </w:pPr>
      <w:r>
        <w:t xml:space="preserve">не являются цифровой валютой или криптовалютой;</w:t>
      </w:r>
    </w:p>
    <w:p>
      <w:pPr>
        <w:pStyle w:val="Compact"/>
        <w:numPr>
          <w:ilvl w:val="0"/>
          <w:numId w:val="1002"/>
        </w:numPr>
      </w:pPr>
      <w:r>
        <w:t xml:space="preserve">не являются ценными бумагами;</w:t>
      </w:r>
    </w:p>
    <w:p>
      <w:pPr>
        <w:pStyle w:val="Compact"/>
        <w:numPr>
          <w:ilvl w:val="0"/>
          <w:numId w:val="1002"/>
        </w:numPr>
      </w:pPr>
      <w:r>
        <w:t xml:space="preserve">не являются цифровыми правами в значении статьи 141.1 Гражданского кодекса Российской Федерации;</w:t>
      </w:r>
    </w:p>
    <w:p>
      <w:pPr>
        <w:pStyle w:val="Compact"/>
        <w:numPr>
          <w:ilvl w:val="0"/>
          <w:numId w:val="1002"/>
        </w:numPr>
      </w:pPr>
      <w:r>
        <w:t xml:space="preserve">не являются самостоятельным товаром;</w:t>
      </w:r>
    </w:p>
    <w:p>
      <w:pPr>
        <w:pStyle w:val="Compact"/>
        <w:numPr>
          <w:ilvl w:val="0"/>
          <w:numId w:val="1002"/>
        </w:numPr>
      </w:pPr>
      <w:r>
        <w:t xml:space="preserve">не являются банковским вкладом или самостоятельным средством платежа;</w:t>
      </w:r>
    </w:p>
    <w:p>
      <w:pPr>
        <w:pStyle w:val="Compact"/>
        <w:numPr>
          <w:ilvl w:val="0"/>
          <w:numId w:val="1002"/>
        </w:numPr>
      </w:pPr>
      <w:r>
        <w:t xml:space="preserve">не используются для оплаты товаров или услуг третьих лиц;</w:t>
      </w:r>
    </w:p>
    <w:p>
      <w:pPr>
        <w:pStyle w:val="Compact"/>
        <w:numPr>
          <w:ilvl w:val="0"/>
          <w:numId w:val="1002"/>
        </w:numPr>
      </w:pPr>
      <w:r>
        <w:t xml:space="preserve">не предоставляют Пользователю корпоративных или исключительных прав;</w:t>
      </w:r>
    </w:p>
    <w:p>
      <w:pPr>
        <w:pStyle w:val="Compact"/>
        <w:numPr>
          <w:ilvl w:val="0"/>
          <w:numId w:val="1002"/>
        </w:numPr>
      </w:pPr>
      <w:r>
        <w:t xml:space="preserve">не имеют самостоятельной стоимости за пределами Проекта;</w:t>
      </w:r>
    </w:p>
    <w:p>
      <w:pPr>
        <w:pStyle w:val="Compact"/>
        <w:numPr>
          <w:ilvl w:val="0"/>
          <w:numId w:val="1002"/>
        </w:numPr>
      </w:pPr>
      <w:r>
        <w:t xml:space="preserve">не предназначены для свободного обращения на рынке.</w:t>
      </w:r>
    </w:p>
    <w:p>
      <w:pPr>
        <w:pStyle w:val="FirstParagraph"/>
      </w:pPr>
      <w:r>
        <w:rPr>
          <w:b/>
          <w:bCs/>
        </w:rPr>
        <w:t xml:space="preserve">1.9. Платные Слёзы Элуны</w:t>
      </w:r>
      <w:r>
        <w:t xml:space="preserve"> </w:t>
      </w:r>
      <w:r>
        <w:t xml:space="preserve">— внутренние учётные единицы, начисленные в результате внесения Пользователем предоплаты за цифровые услуги Проекта.</w:t>
      </w:r>
    </w:p>
    <w:p>
      <w:pPr>
        <w:pStyle w:val="BodyText"/>
      </w:pPr>
      <w:r>
        <w:rPr>
          <w:b/>
          <w:bCs/>
        </w:rPr>
        <w:t xml:space="preserve">1.10. Бонусные Слёзы Элуны</w:t>
      </w:r>
      <w:r>
        <w:t xml:space="preserve"> </w:t>
      </w:r>
      <w:r>
        <w:t xml:space="preserve">— внутренние учётные единицы, бесплатно начисленные Исполнителем в рамках акции, промокода, конкурса, компенсации, программы лояльности или иного мероприятия.</w:t>
      </w:r>
    </w:p>
    <w:p>
      <w:pPr>
        <w:pStyle w:val="BodyText"/>
      </w:pPr>
      <w:r>
        <w:t xml:space="preserve">Бонусные Слёзы Элуны не являются внесённой Пользователем предоплатой и не имеют денежного эквивалента.</w:t>
      </w:r>
    </w:p>
    <w:p>
      <w:pPr>
        <w:pStyle w:val="BodyText"/>
      </w:pPr>
      <w:r>
        <w:rPr>
          <w:b/>
          <w:bCs/>
        </w:rPr>
        <w:t xml:space="preserve">1.11. Внутренний баланс</w:t>
      </w:r>
      <w:r>
        <w:t xml:space="preserve"> </w:t>
      </w:r>
      <w:r>
        <w:t xml:space="preserve">— отображаемое в Личном кабинете количество Платных и Бонусных Слёз Элуны.</w:t>
      </w:r>
    </w:p>
    <w:p>
      <w:pPr>
        <w:pStyle w:val="BodyText"/>
      </w:pPr>
      <w:r>
        <w:rPr>
          <w:b/>
          <w:bCs/>
        </w:rPr>
        <w:t xml:space="preserve">1.12. Активация Услуги</w:t>
      </w:r>
      <w:r>
        <w:t xml:space="preserve"> </w:t>
      </w:r>
      <w:r>
        <w:t xml:space="preserve">— подтверждённое Пользователем списание установленного количества Слёз Элуны с Внутреннего баланса и направление Исполнителю запроса на оказание выбранной цифровой услуги.</w:t>
      </w:r>
    </w:p>
    <w:p>
      <w:pPr>
        <w:pStyle w:val="BodyText"/>
      </w:pPr>
      <w:r>
        <w:rPr>
          <w:b/>
          <w:bCs/>
        </w:rPr>
        <w:t xml:space="preserve">1.13. Заказ</w:t>
      </w:r>
      <w:r>
        <w:t xml:space="preserve"> </w:t>
      </w:r>
      <w:r>
        <w:t xml:space="preserve">— сформированный Пользователем запрос на внесение предоплаты либо на активацию конкретной цифровой услуги.</w:t>
      </w:r>
    </w:p>
    <w:p>
      <w:pPr>
        <w:pStyle w:val="BodyText"/>
      </w:pPr>
      <w:r>
        <w:rPr>
          <w:b/>
          <w:bCs/>
        </w:rPr>
        <w:t xml:space="preserve">1.14. Правила Проекта</w:t>
      </w:r>
      <w:r>
        <w:t xml:space="preserve"> </w:t>
      </w:r>
      <w:r>
        <w:t xml:space="preserve">— правила регистрации, поведения, использования Учётной записи и взаимодействия с игровым сервером, размещённые на Сайте или в Личном кабинете.</w:t>
      </w:r>
    </w:p>
    <w:bookmarkEnd w:id="21"/>
    <w:bookmarkStart w:id="22" w:name="общие-положения"/>
    <w:p>
      <w:pPr>
        <w:pStyle w:val="Heading2"/>
      </w:pPr>
      <w:r>
        <w:t xml:space="preserve">2. Общие положения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Настоящая Оферта регулирует отношения между Исполнителем и Пользователем, связанные с:</w:t>
      </w:r>
    </w:p>
    <w:p>
      <w:pPr>
        <w:pStyle w:val="Compact"/>
        <w:numPr>
          <w:ilvl w:val="0"/>
          <w:numId w:val="1003"/>
        </w:numPr>
      </w:pPr>
      <w:r>
        <w:t xml:space="preserve">внесением предоплаты за цифровые услуги;</w:t>
      </w:r>
    </w:p>
    <w:p>
      <w:pPr>
        <w:pStyle w:val="Compact"/>
        <w:numPr>
          <w:ilvl w:val="0"/>
          <w:numId w:val="1003"/>
        </w:numPr>
      </w:pPr>
      <w:r>
        <w:t xml:space="preserve">отражением предоплаты на Внутреннем балансе;</w:t>
      </w:r>
    </w:p>
    <w:p>
      <w:pPr>
        <w:pStyle w:val="Compact"/>
        <w:numPr>
          <w:ilvl w:val="0"/>
          <w:numId w:val="1003"/>
        </w:numPr>
      </w:pPr>
      <w:r>
        <w:t xml:space="preserve">выбором и активацией цифровых услуг;</w:t>
      </w:r>
    </w:p>
    <w:p>
      <w:pPr>
        <w:pStyle w:val="Compact"/>
        <w:numPr>
          <w:ilvl w:val="0"/>
          <w:numId w:val="1003"/>
        </w:numPr>
      </w:pPr>
      <w:r>
        <w:t xml:space="preserve">оказанием цифровых услуг;</w:t>
      </w:r>
    </w:p>
    <w:p>
      <w:pPr>
        <w:pStyle w:val="Compact"/>
        <w:numPr>
          <w:ilvl w:val="0"/>
          <w:numId w:val="1003"/>
        </w:numPr>
      </w:pPr>
      <w:r>
        <w:t xml:space="preserve">возвратом неиспользованной предоплаты;</w:t>
      </w:r>
    </w:p>
    <w:p>
      <w:pPr>
        <w:pStyle w:val="Compact"/>
        <w:numPr>
          <w:ilvl w:val="0"/>
          <w:numId w:val="1003"/>
        </w:numPr>
      </w:pPr>
      <w:r>
        <w:t xml:space="preserve">устранением недостатков цифровых услуг;</w:t>
      </w:r>
    </w:p>
    <w:p>
      <w:pPr>
        <w:pStyle w:val="Compact"/>
        <w:numPr>
          <w:ilvl w:val="0"/>
          <w:numId w:val="1003"/>
        </w:numPr>
      </w:pPr>
      <w:r>
        <w:t xml:space="preserve">рассмотрением обращений Пользователей.</w:t>
      </w:r>
    </w:p>
    <w:p>
      <w:pPr>
        <w:pStyle w:val="FirstParagraph"/>
      </w:pPr>
      <w:r>
        <w:rPr>
          <w:b/>
          <w:bCs/>
        </w:rPr>
        <w:t xml:space="preserve">2.2.</w:t>
      </w:r>
      <w:r>
        <w:t xml:space="preserve"> </w:t>
      </w:r>
      <w:r>
        <w:t xml:space="preserve">Бесплатная регистрация Учётной записи, бесплатный доступ к игровому серверу и обычный игровой процесс сами по себе не являются платными услугами по настоящей Оферте.</w:t>
      </w:r>
    </w:p>
    <w:p>
      <w:pPr>
        <w:pStyle w:val="BodyText"/>
      </w:pPr>
      <w:r>
        <w:rPr>
          <w:b/>
          <w:bCs/>
        </w:rPr>
        <w:t xml:space="preserve">2.3.</w:t>
      </w:r>
      <w:r>
        <w:t xml:space="preserve"> </w:t>
      </w:r>
      <w:r>
        <w:t xml:space="preserve">Платёж Пользователя не является пожертвованием, благотворительным взносом или иным безвозмездным перечислением денежных средств.</w:t>
      </w:r>
    </w:p>
    <w:p>
      <w:pPr>
        <w:pStyle w:val="BodyText"/>
      </w:pPr>
      <w:r>
        <w:t xml:space="preserve">Денежные средства принимаются Исполнителем в качестве предоплаты за цифровые услуги Проекта.</w:t>
      </w:r>
    </w:p>
    <w:p>
      <w:pPr>
        <w:pStyle w:val="BodyText"/>
      </w:pPr>
      <w:r>
        <w:rPr>
          <w:b/>
          <w:bCs/>
        </w:rPr>
        <w:t xml:space="preserve">2.4.</w:t>
      </w:r>
      <w:r>
        <w:t xml:space="preserve"> </w:t>
      </w:r>
      <w:r>
        <w:t xml:space="preserve">Акцептом настоящей Оферты признаётся совершение Пользователем следующих действий:</w:t>
      </w:r>
    </w:p>
    <w:p>
      <w:pPr>
        <w:pStyle w:val="Compact"/>
        <w:numPr>
          <w:ilvl w:val="0"/>
          <w:numId w:val="1004"/>
        </w:numPr>
      </w:pPr>
      <w:r>
        <w:t xml:space="preserve">выбор пакета Внутреннего баланса или иной платной возможности;</w:t>
      </w:r>
    </w:p>
    <w:p>
      <w:pPr>
        <w:pStyle w:val="Compact"/>
        <w:numPr>
          <w:ilvl w:val="0"/>
          <w:numId w:val="1004"/>
        </w:numPr>
      </w:pPr>
      <w:r>
        <w:t xml:space="preserve">указание необходимых данных Учётной записи;</w:t>
      </w:r>
    </w:p>
    <w:p>
      <w:pPr>
        <w:pStyle w:val="Compact"/>
        <w:numPr>
          <w:ilvl w:val="0"/>
          <w:numId w:val="1004"/>
        </w:numPr>
      </w:pPr>
      <w:r>
        <w:t xml:space="preserve">подтверждение ознакомления и согласия с настоящей Офертой;</w:t>
      </w:r>
    </w:p>
    <w:p>
      <w:pPr>
        <w:pStyle w:val="Compact"/>
        <w:numPr>
          <w:ilvl w:val="0"/>
          <w:numId w:val="1004"/>
        </w:numPr>
      </w:pPr>
      <w:r>
        <w:t xml:space="preserve">нажатие кнопки оплаты;</w:t>
      </w:r>
    </w:p>
    <w:p>
      <w:pPr>
        <w:pStyle w:val="Compact"/>
        <w:numPr>
          <w:ilvl w:val="0"/>
          <w:numId w:val="1004"/>
        </w:numPr>
      </w:pPr>
      <w:r>
        <w:t xml:space="preserve">успешное совершение платежа.</w:t>
      </w:r>
    </w:p>
    <w:p>
      <w:pPr>
        <w:pStyle w:val="FirstParagraph"/>
      </w:pPr>
      <w:r>
        <w:rPr>
          <w:b/>
          <w:bCs/>
        </w:rPr>
        <w:t xml:space="preserve">2.5.</w:t>
      </w:r>
      <w:r>
        <w:t xml:space="preserve"> </w:t>
      </w:r>
      <w:r>
        <w:t xml:space="preserve">Договор считается заключённым с момента получения Исполнителем подтверждения платёжного сервиса об успешной оплате.</w:t>
      </w:r>
    </w:p>
    <w:p>
      <w:pPr>
        <w:pStyle w:val="BodyText"/>
      </w:pPr>
      <w:r>
        <w:rPr>
          <w:b/>
          <w:bCs/>
        </w:rPr>
        <w:t xml:space="preserve">2.6.</w:t>
      </w:r>
      <w:r>
        <w:t xml:space="preserve"> </w:t>
      </w:r>
      <w:r>
        <w:t xml:space="preserve">Совершение оплаты является полным и безоговорочным акцептом настоящей Оферты в соответствии со статьёй 438 Гражданского кодекса Российской Федерации.</w:t>
      </w:r>
    </w:p>
    <w:p>
      <w:pPr>
        <w:pStyle w:val="BodyText"/>
      </w:pPr>
      <w:r>
        <w:rPr>
          <w:b/>
          <w:bCs/>
        </w:rPr>
        <w:t xml:space="preserve">2.7.</w:t>
      </w:r>
      <w:r>
        <w:t xml:space="preserve"> </w:t>
      </w:r>
      <w:r>
        <w:t xml:space="preserve">Акцептуя Оферту, Пользователь подтверждает, что:</w:t>
      </w:r>
    </w:p>
    <w:p>
      <w:pPr>
        <w:pStyle w:val="Compact"/>
        <w:numPr>
          <w:ilvl w:val="0"/>
          <w:numId w:val="1005"/>
        </w:numPr>
      </w:pPr>
      <w:r>
        <w:t xml:space="preserve">ознакомился с текстом Оферты до оплаты;</w:t>
      </w:r>
    </w:p>
    <w:p>
      <w:pPr>
        <w:pStyle w:val="Compact"/>
        <w:numPr>
          <w:ilvl w:val="0"/>
          <w:numId w:val="1005"/>
        </w:numPr>
      </w:pPr>
      <w:r>
        <w:t xml:space="preserve">понимает правовую природу Внутреннего баланса;</w:t>
      </w:r>
    </w:p>
    <w:p>
      <w:pPr>
        <w:pStyle w:val="Compact"/>
        <w:numPr>
          <w:ilvl w:val="0"/>
          <w:numId w:val="1005"/>
        </w:numPr>
      </w:pPr>
      <w:r>
        <w:t xml:space="preserve">ознакомился со стоимостью и условиями внесения предоплаты;</w:t>
      </w:r>
    </w:p>
    <w:p>
      <w:pPr>
        <w:pStyle w:val="Compact"/>
        <w:numPr>
          <w:ilvl w:val="0"/>
          <w:numId w:val="1005"/>
        </w:numPr>
      </w:pPr>
      <w:r>
        <w:t xml:space="preserve">получил необходимую информацию об Исполнителе;</w:t>
      </w:r>
    </w:p>
    <w:p>
      <w:pPr>
        <w:pStyle w:val="Compact"/>
        <w:numPr>
          <w:ilvl w:val="0"/>
          <w:numId w:val="1005"/>
        </w:numPr>
      </w:pPr>
      <w:r>
        <w:t xml:space="preserve">предоставил достоверные сведения;</w:t>
      </w:r>
    </w:p>
    <w:p>
      <w:pPr>
        <w:pStyle w:val="Compact"/>
        <w:numPr>
          <w:ilvl w:val="0"/>
          <w:numId w:val="1005"/>
        </w:numPr>
      </w:pPr>
      <w:r>
        <w:t xml:space="preserve">обладает необходимой дееспособностью либо действует с согласия законного представителя;</w:t>
      </w:r>
    </w:p>
    <w:p>
      <w:pPr>
        <w:pStyle w:val="Compact"/>
        <w:numPr>
          <w:ilvl w:val="0"/>
          <w:numId w:val="1005"/>
        </w:numPr>
      </w:pPr>
      <w:r>
        <w:t xml:space="preserve">принимает условия Оферты полностью и без оговорок.</w:t>
      </w:r>
    </w:p>
    <w:p>
      <w:pPr>
        <w:pStyle w:val="FirstParagraph"/>
      </w:pPr>
      <w:r>
        <w:rPr>
          <w:b/>
          <w:bCs/>
        </w:rPr>
        <w:t xml:space="preserve">2.8.</w:t>
      </w:r>
      <w:r>
        <w:t xml:space="preserve"> </w:t>
      </w:r>
      <w:r>
        <w:t xml:space="preserve">Настоящая Оферта не регулирует приобретение, установку или лицензирование программного обеспечения World of Warcraft и не предоставляет Пользователю каких-либо прав на программное обеспечение или интеллектуальную собственность третьих лиц.</w:t>
      </w:r>
    </w:p>
    <w:bookmarkEnd w:id="22"/>
    <w:bookmarkStart w:id="23" w:name="предмет-договора"/>
    <w:p>
      <w:pPr>
        <w:pStyle w:val="Heading2"/>
      </w:pPr>
      <w:r>
        <w:t xml:space="preserve">3. Предмет договора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Пользователь вносит предоплату за цифровые услуги Проекта, а Исполнитель:</w:t>
      </w:r>
    </w:p>
    <w:p>
      <w:pPr>
        <w:pStyle w:val="Compact"/>
        <w:numPr>
          <w:ilvl w:val="0"/>
          <w:numId w:val="1006"/>
        </w:numPr>
      </w:pPr>
      <w:r>
        <w:t xml:space="preserve">отражает размер внесённой предоплаты на Внутреннем балансе в виде Платных Слёз Элуны;</w:t>
      </w:r>
    </w:p>
    <w:p>
      <w:pPr>
        <w:pStyle w:val="Compact"/>
        <w:numPr>
          <w:ilvl w:val="0"/>
          <w:numId w:val="1006"/>
        </w:numPr>
      </w:pPr>
      <w:r>
        <w:t xml:space="preserve">по последующим запросам Пользователя оказывает выбранные цифровые услуги;</w:t>
      </w:r>
    </w:p>
    <w:p>
      <w:pPr>
        <w:pStyle w:val="Compact"/>
        <w:numPr>
          <w:ilvl w:val="0"/>
          <w:numId w:val="1006"/>
        </w:numPr>
      </w:pPr>
      <w:r>
        <w:t xml:space="preserve">списывает с Внутреннего баланса количество Слёз Элуны, указанное в описании соответствующей Услуги.</w:t>
      </w:r>
    </w:p>
    <w:p>
      <w:pPr>
        <w:pStyle w:val="FirstParagraph"/>
      </w:pPr>
      <w:r>
        <w:rPr>
          <w:b/>
          <w:bCs/>
        </w:rPr>
        <w:t xml:space="preserve">3.2.</w:t>
      </w:r>
      <w:r>
        <w:t xml:space="preserve"> </w:t>
      </w:r>
      <w:r>
        <w:t xml:space="preserve">Начисление Платных Слёз Элуны является способом учёта внесённой предоплаты и само по себе не означает, что все предварительно оплаченные цифровые услуги уже оказаны.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Конкретная цифровая услуга считается заказанной после того, как Пользователь:</w:t>
      </w:r>
    </w:p>
    <w:p>
      <w:pPr>
        <w:pStyle w:val="Compact"/>
        <w:numPr>
          <w:ilvl w:val="0"/>
          <w:numId w:val="1007"/>
        </w:numPr>
      </w:pPr>
      <w:r>
        <w:t xml:space="preserve">выбрал Услугу в Магазине;</w:t>
      </w:r>
    </w:p>
    <w:p>
      <w:pPr>
        <w:pStyle w:val="Compact"/>
        <w:numPr>
          <w:ilvl w:val="0"/>
          <w:numId w:val="1007"/>
        </w:numPr>
      </w:pPr>
      <w:r>
        <w:t xml:space="preserve">ознакомился с её описанием, стоимостью и ограничениями;</w:t>
      </w:r>
    </w:p>
    <w:p>
      <w:pPr>
        <w:pStyle w:val="Compact"/>
        <w:numPr>
          <w:ilvl w:val="0"/>
          <w:numId w:val="1007"/>
        </w:numPr>
      </w:pPr>
      <w:r>
        <w:t xml:space="preserve">указал необходимые параметры;</w:t>
      </w:r>
    </w:p>
    <w:p>
      <w:pPr>
        <w:pStyle w:val="Compact"/>
        <w:numPr>
          <w:ilvl w:val="0"/>
          <w:numId w:val="1007"/>
        </w:numPr>
      </w:pPr>
      <w:r>
        <w:t xml:space="preserve">подтвердил списание установленного количества Слёз Элуны.</w:t>
      </w:r>
    </w:p>
    <w:p>
      <w:pPr>
        <w:pStyle w:val="FirstParagraph"/>
      </w:pPr>
      <w:r>
        <w:rPr>
          <w:b/>
          <w:bCs/>
        </w:rPr>
        <w:t xml:space="preserve">3.4.</w:t>
      </w:r>
      <w:r>
        <w:t xml:space="preserve"> </w:t>
      </w:r>
      <w:r>
        <w:t xml:space="preserve">Конкретное содержание Услуги определяется сведениями, отображаемыми в Магазине непосредственно перед её активацией.</w:t>
      </w:r>
    </w:p>
    <w:p>
      <w:pPr>
        <w:pStyle w:val="BodyText"/>
      </w:pPr>
      <w:r>
        <w:t xml:space="preserve">Такие сведения являются частью договора между Сторонами.</w:t>
      </w:r>
    </w:p>
    <w:p>
      <w:pPr>
        <w:pStyle w:val="BodyText"/>
      </w:pPr>
      <w:r>
        <w:rPr>
          <w:b/>
          <w:bCs/>
        </w:rPr>
        <w:t xml:space="preserve">3.5.</w:t>
      </w:r>
      <w:r>
        <w:t xml:space="preserve"> </w:t>
      </w:r>
      <w:r>
        <w:t xml:space="preserve">Услуги оказываются дистанционно с использованием программно-технических средств Проекта.</w:t>
      </w:r>
    </w:p>
    <w:p>
      <w:pPr>
        <w:pStyle w:val="BodyText"/>
      </w:pPr>
      <w:r>
        <w:rPr>
          <w:b/>
          <w:bCs/>
        </w:rPr>
        <w:t xml:space="preserve">3.6.</w:t>
      </w:r>
      <w:r>
        <w:t xml:space="preserve"> </w:t>
      </w:r>
      <w:r>
        <w:t xml:space="preserve">Исполнитель вправе привлекать третьих лиц для технического исполнения договора, включая платёжные сервисы, хостинг-провайдеров и поставщиков программной инфраструктуры.</w:t>
      </w:r>
    </w:p>
    <w:p>
      <w:pPr>
        <w:pStyle w:val="BodyText"/>
      </w:pPr>
      <w:r>
        <w:t xml:space="preserve">Привлечение третьих лиц не освобождает Исполнителя от ответственности перед Пользователем в случаях, предусмотренных законодательством Российской Федерации.</w:t>
      </w:r>
    </w:p>
    <w:bookmarkEnd w:id="23"/>
    <w:bookmarkStart w:id="24" w:name="оформление-заказа-и-внесение-предоплаты"/>
    <w:p>
      <w:pPr>
        <w:pStyle w:val="Heading2"/>
      </w:pPr>
      <w:r>
        <w:t xml:space="preserve">4. Оформление Заказа и внесение предоплаты</w:t>
      </w:r>
    </w:p>
    <w:p>
      <w:pPr>
        <w:pStyle w:val="FirstParagraph"/>
      </w:pPr>
      <w:r>
        <w:rPr>
          <w:b/>
          <w:bCs/>
        </w:rPr>
        <w:t xml:space="preserve">4.1.</w:t>
      </w:r>
      <w:r>
        <w:t xml:space="preserve"> </w:t>
      </w:r>
      <w:r>
        <w:t xml:space="preserve">Для внесения предоплаты Пользователь:</w:t>
      </w:r>
    </w:p>
    <w:p>
      <w:pPr>
        <w:pStyle w:val="Compact"/>
        <w:numPr>
          <w:ilvl w:val="0"/>
          <w:numId w:val="1008"/>
        </w:numPr>
      </w:pPr>
      <w:r>
        <w:t xml:space="preserve">авторизуется в Личном кабинете;</w:t>
      </w:r>
    </w:p>
    <w:p>
      <w:pPr>
        <w:pStyle w:val="Compact"/>
        <w:numPr>
          <w:ilvl w:val="0"/>
          <w:numId w:val="1008"/>
        </w:numPr>
      </w:pPr>
      <w:r>
        <w:t xml:space="preserve">выбирает пакет Внутреннего баланса;</w:t>
      </w:r>
    </w:p>
    <w:p>
      <w:pPr>
        <w:pStyle w:val="Compact"/>
        <w:numPr>
          <w:ilvl w:val="0"/>
          <w:numId w:val="1008"/>
        </w:numPr>
      </w:pPr>
      <w:r>
        <w:t xml:space="preserve">проверяет Учётную запись и иные параметры Заказа;</w:t>
      </w:r>
    </w:p>
    <w:p>
      <w:pPr>
        <w:pStyle w:val="Compact"/>
        <w:numPr>
          <w:ilvl w:val="0"/>
          <w:numId w:val="1008"/>
        </w:numPr>
      </w:pPr>
      <w:r>
        <w:t xml:space="preserve">указывает адрес электронной почты;</w:t>
      </w:r>
    </w:p>
    <w:p>
      <w:pPr>
        <w:pStyle w:val="Compact"/>
        <w:numPr>
          <w:ilvl w:val="0"/>
          <w:numId w:val="1008"/>
        </w:numPr>
      </w:pPr>
      <w:r>
        <w:t xml:space="preserve">подтверждает согласие с настоящей Офертой;</w:t>
      </w:r>
    </w:p>
    <w:p>
      <w:pPr>
        <w:pStyle w:val="Compact"/>
        <w:numPr>
          <w:ilvl w:val="0"/>
          <w:numId w:val="1008"/>
        </w:numPr>
      </w:pPr>
      <w:r>
        <w:t xml:space="preserve">переходит к оплате.</w:t>
      </w:r>
    </w:p>
    <w:p>
      <w:pPr>
        <w:pStyle w:val="FirstParagraph"/>
      </w:pPr>
      <w:r>
        <w:rPr>
          <w:b/>
          <w:bCs/>
        </w:rPr>
        <w:t xml:space="preserve">4.2.</w:t>
      </w:r>
      <w:r>
        <w:t xml:space="preserve"> </w:t>
      </w:r>
      <w:r>
        <w:t xml:space="preserve">До оплаты Пользователь обязан проверить правильность:</w:t>
      </w:r>
    </w:p>
    <w:p>
      <w:pPr>
        <w:pStyle w:val="Compact"/>
        <w:numPr>
          <w:ilvl w:val="0"/>
          <w:numId w:val="1009"/>
        </w:numPr>
      </w:pPr>
      <w:r>
        <w:t xml:space="preserve">логина или идентификатора Учётной записи;</w:t>
      </w:r>
    </w:p>
    <w:p>
      <w:pPr>
        <w:pStyle w:val="Compact"/>
        <w:numPr>
          <w:ilvl w:val="0"/>
          <w:numId w:val="1009"/>
        </w:numPr>
      </w:pPr>
      <w:r>
        <w:t xml:space="preserve">выбранного игрового мира;</w:t>
      </w:r>
    </w:p>
    <w:p>
      <w:pPr>
        <w:pStyle w:val="Compact"/>
        <w:numPr>
          <w:ilvl w:val="0"/>
          <w:numId w:val="1009"/>
        </w:numPr>
      </w:pPr>
      <w:r>
        <w:t xml:space="preserve">адреса электронной почты;</w:t>
      </w:r>
    </w:p>
    <w:p>
      <w:pPr>
        <w:pStyle w:val="Compact"/>
        <w:numPr>
          <w:ilvl w:val="0"/>
          <w:numId w:val="1009"/>
        </w:numPr>
      </w:pPr>
      <w:r>
        <w:t xml:space="preserve">количества начисляемых Слёз Элуны;</w:t>
      </w:r>
    </w:p>
    <w:p>
      <w:pPr>
        <w:pStyle w:val="Compact"/>
        <w:numPr>
          <w:ilvl w:val="0"/>
          <w:numId w:val="1009"/>
        </w:numPr>
      </w:pPr>
      <w:r>
        <w:t xml:space="preserve">суммы платежа;</w:t>
      </w:r>
    </w:p>
    <w:p>
      <w:pPr>
        <w:pStyle w:val="Compact"/>
        <w:numPr>
          <w:ilvl w:val="0"/>
          <w:numId w:val="1009"/>
        </w:numPr>
      </w:pPr>
      <w:r>
        <w:t xml:space="preserve">наличия и количества Бонусных Слёз Элуны, если они предоставляются.</w:t>
      </w:r>
    </w:p>
    <w:p>
      <w:pPr>
        <w:pStyle w:val="FirstParagraph"/>
      </w:pPr>
      <w:r>
        <w:rPr>
          <w:b/>
          <w:bCs/>
        </w:rPr>
        <w:t xml:space="preserve">4.3.</w:t>
      </w:r>
      <w:r>
        <w:t xml:space="preserve"> </w:t>
      </w:r>
      <w:r>
        <w:t xml:space="preserve">Исполнитель не считается нарушившим обязательство в той части, в которой задержка или ошибочное отражение предоплаты непосредственно вызваны предоставлением Пользователем неверных или неполных данных.</w:t>
      </w:r>
    </w:p>
    <w:p>
      <w:pPr>
        <w:pStyle w:val="BodyText"/>
      </w:pPr>
      <w:r>
        <w:t xml:space="preserve">Настоящий пункт не освобождает Исполнителя от обязанности устранить ошибку, допущенную по его вине.</w:t>
      </w:r>
    </w:p>
    <w:p>
      <w:pPr>
        <w:pStyle w:val="BodyText"/>
      </w:pPr>
      <w:r>
        <w:rPr>
          <w:b/>
          <w:bCs/>
        </w:rPr>
        <w:t xml:space="preserve">4.4.</w:t>
      </w:r>
      <w:r>
        <w:t xml:space="preserve"> </w:t>
      </w:r>
      <w:r>
        <w:t xml:space="preserve">Если предоплата была ошибочно внесена для другой Учётной записи, Пользователь должен незамедлительно обратиться к Исполнителю.</w:t>
      </w:r>
    </w:p>
    <w:p>
      <w:pPr>
        <w:pStyle w:val="BodyText"/>
      </w:pPr>
      <w:r>
        <w:t xml:space="preserve">Исполнитель по возможности переносит баланс на нужную Учётную запись, если одновременно соблюдаются следующие условия:</w:t>
      </w:r>
    </w:p>
    <w:p>
      <w:pPr>
        <w:pStyle w:val="Compact"/>
        <w:numPr>
          <w:ilvl w:val="0"/>
          <w:numId w:val="1010"/>
        </w:numPr>
      </w:pPr>
      <w:r>
        <w:t xml:space="preserve">Слёзы Элуны ещё не были использованы;</w:t>
      </w:r>
    </w:p>
    <w:p>
      <w:pPr>
        <w:pStyle w:val="Compact"/>
        <w:numPr>
          <w:ilvl w:val="0"/>
          <w:numId w:val="1010"/>
        </w:numPr>
      </w:pPr>
      <w:r>
        <w:t xml:space="preserve">перенос технически возможен;</w:t>
      </w:r>
    </w:p>
    <w:p>
      <w:pPr>
        <w:pStyle w:val="Compact"/>
        <w:numPr>
          <w:ilvl w:val="0"/>
          <w:numId w:val="1010"/>
        </w:numPr>
      </w:pPr>
      <w:r>
        <w:t xml:space="preserve">Пользователь подтвердил принадлежность платежа и Учётной записи;</w:t>
      </w:r>
    </w:p>
    <w:p>
      <w:pPr>
        <w:pStyle w:val="Compact"/>
        <w:numPr>
          <w:ilvl w:val="0"/>
          <w:numId w:val="1010"/>
        </w:numPr>
      </w:pPr>
      <w:r>
        <w:t xml:space="preserve">отсутствует спор о принадлежности платежа.</w:t>
      </w:r>
    </w:p>
    <w:p>
      <w:pPr>
        <w:pStyle w:val="FirstParagraph"/>
      </w:pPr>
      <w:r>
        <w:rPr>
          <w:b/>
          <w:bCs/>
        </w:rPr>
        <w:t xml:space="preserve">4.5.</w:t>
      </w:r>
      <w:r>
        <w:t xml:space="preserve"> </w:t>
      </w:r>
      <w:r>
        <w:t xml:space="preserve">Пользователь не вправе совершать оплату с использованием банковской карты, электронного кошелька или иного платёжного средства без согласия его законного владельца.</w:t>
      </w:r>
    </w:p>
    <w:bookmarkEnd w:id="24"/>
    <w:bookmarkStart w:id="25" w:name="дееспособность-пользователя"/>
    <w:p>
      <w:pPr>
        <w:pStyle w:val="Heading2"/>
      </w:pPr>
      <w:r>
        <w:t xml:space="preserve">5. Дееспособность Пользователя</w:t>
      </w:r>
    </w:p>
    <w:p>
      <w:pPr>
        <w:pStyle w:val="FirstParagraph"/>
      </w:pPr>
      <w:r>
        <w:rPr>
          <w:b/>
          <w:bCs/>
        </w:rPr>
        <w:t xml:space="preserve">5.1.</w:t>
      </w:r>
      <w:r>
        <w:t xml:space="preserve"> </w:t>
      </w:r>
      <w:r>
        <w:t xml:space="preserve">Самостоятельно оплачивать Услуги вправе полностью дееспособное физическое лицо.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t xml:space="preserve">Несовершеннолетний Пользователь вправе совершать оплату только в пределах своей дееспособности, установленной законодательством Российской Федерации, либо с согласия законного представителя.</w:t>
      </w:r>
    </w:p>
    <w:p>
      <w:pPr>
        <w:pStyle w:val="BodyText"/>
      </w:pPr>
      <w:r>
        <w:rPr>
          <w:b/>
          <w:bCs/>
        </w:rPr>
        <w:t xml:space="preserve">5.3.</w:t>
      </w:r>
      <w:r>
        <w:t xml:space="preserve"> </w:t>
      </w:r>
      <w:r>
        <w:t xml:space="preserve">Совершая оплату, Пользователь подтверждает наличие права использовать выбранное платёжное средство.</w:t>
      </w:r>
    </w:p>
    <w:p>
      <w:pPr>
        <w:pStyle w:val="BodyText"/>
      </w:pPr>
      <w:r>
        <w:rPr>
          <w:b/>
          <w:bCs/>
        </w:rPr>
        <w:t xml:space="preserve">5.4.</w:t>
      </w:r>
      <w:r>
        <w:t xml:space="preserve"> </w:t>
      </w:r>
      <w:r>
        <w:t xml:space="preserve">Законный представитель несовершеннолетнего вправе обратиться к Исполнителю по вопросу совершённого платежа, предоставив сведения, необходимые для идентификации платежа и подтверждения своих полномочий.</w:t>
      </w:r>
    </w:p>
    <w:bookmarkEnd w:id="25"/>
    <w:bookmarkStart w:id="26" w:name="стоимость-и-порядок-расчётов"/>
    <w:p>
      <w:pPr>
        <w:pStyle w:val="Heading2"/>
      </w:pPr>
      <w:r>
        <w:t xml:space="preserve">6. Стоимость и порядок расчётов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Стоимость предоплаты и количество начисляемых Слёз Элуны указываются в российских рублях и условных учётных единицах в Магазине до оплаты.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Итоговая сумма платежа фиксируется в момент оформления Заказа и не может быть изменена Исполнителем после успешной оплаты.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Стоимость конкретной цифровой услуги выражается в Слёзах Элуны и отображается Пользователю до её активации.</w:t>
      </w:r>
    </w:p>
    <w:p>
      <w:pPr>
        <w:pStyle w:val="BodyText"/>
      </w:pPr>
      <w:r>
        <w:rPr>
          <w:b/>
          <w:bCs/>
        </w:rPr>
        <w:t xml:space="preserve">6.4.</w:t>
      </w:r>
      <w:r>
        <w:t xml:space="preserve"> </w:t>
      </w:r>
      <w:r>
        <w:t xml:space="preserve">Оплата производится в безналичном порядке через платёжный сервис Robokassa либо иной платёжный сервис, указанный на Сайте.</w:t>
      </w:r>
    </w:p>
    <w:p>
      <w:pPr>
        <w:pStyle w:val="BodyText"/>
      </w:pPr>
      <w:r>
        <w:rPr>
          <w:b/>
          <w:bCs/>
        </w:rPr>
        <w:t xml:space="preserve">6.5.</w:t>
      </w:r>
      <w:r>
        <w:t xml:space="preserve"> </w:t>
      </w:r>
      <w:r>
        <w:t xml:space="preserve">Обязательство Пользователя по внесению предоплаты считается исполненным после получения Исполнителем подтверждения платёжного сервиса об успешной операции.</w:t>
      </w:r>
    </w:p>
    <w:p>
      <w:pPr>
        <w:pStyle w:val="BodyText"/>
      </w:pPr>
      <w:r>
        <w:rPr>
          <w:b/>
          <w:bCs/>
        </w:rPr>
        <w:t xml:space="preserve">6.6.</w:t>
      </w:r>
      <w:r>
        <w:t xml:space="preserve"> </w:t>
      </w:r>
      <w:r>
        <w:t xml:space="preserve">Банк, платёжный сервис или иной поставщик платёжного средства может взимать с Пользователя собственную комиссию.</w:t>
      </w:r>
    </w:p>
    <w:p>
      <w:pPr>
        <w:pStyle w:val="BodyText"/>
      </w:pPr>
      <w:r>
        <w:t xml:space="preserve">Если такая комиссия взимается отдельно от суммы Заказа и не поступает Исполнителю, она не входит в размер внесённой предоплаты.</w:t>
      </w:r>
    </w:p>
    <w:p>
      <w:pPr>
        <w:pStyle w:val="BodyText"/>
      </w:pPr>
      <w:r>
        <w:rPr>
          <w:b/>
          <w:bCs/>
        </w:rPr>
        <w:t xml:space="preserve">6.7.</w:t>
      </w:r>
      <w:r>
        <w:t xml:space="preserve"> </w:t>
      </w:r>
      <w:r>
        <w:t xml:space="preserve">Исполнитель применяет специальный налоговый режим «Налог на профессиональный доход».</w:t>
      </w:r>
    </w:p>
    <w:p>
      <w:pPr>
        <w:pStyle w:val="BodyText"/>
      </w:pPr>
      <w:r>
        <w:rPr>
          <w:b/>
          <w:bCs/>
        </w:rPr>
        <w:t xml:space="preserve">6.8.</w:t>
      </w:r>
      <w:r>
        <w:t xml:space="preserve"> </w:t>
      </w:r>
      <w:r>
        <w:t xml:space="preserve">При получении денежных средств Исполнитель формирует и передаёт Пользователю электронный чек в порядке и сроки, установленные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6.9.</w:t>
      </w:r>
      <w:r>
        <w:t xml:space="preserve"> </w:t>
      </w:r>
      <w:r>
        <w:t xml:space="preserve">Чек формируется на полную сумму, уплаченную Пользователем Исполнителю, без уменьшения на комиссию, удержанную платёжным сервисом с Исполнителя.</w:t>
      </w:r>
    </w:p>
    <w:p>
      <w:pPr>
        <w:pStyle w:val="BodyText"/>
      </w:pPr>
      <w:r>
        <w:rPr>
          <w:b/>
          <w:bCs/>
        </w:rPr>
        <w:t xml:space="preserve">6.10.</w:t>
      </w:r>
      <w:r>
        <w:t xml:space="preserve"> </w:t>
      </w:r>
      <w:r>
        <w:t xml:space="preserve">Пользователь обязан сохранить подтверждение платежа до отражения предоплаты на Внутреннем балансе.</w:t>
      </w:r>
    </w:p>
    <w:bookmarkEnd w:id="26"/>
    <w:bookmarkStart w:id="27" w:name="отражение-предоплаты-и-оказание-услуг"/>
    <w:p>
      <w:pPr>
        <w:pStyle w:val="Heading2"/>
      </w:pPr>
      <w:r>
        <w:t xml:space="preserve">7. Отражение предоплаты и оказание Услуг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Платные Слёзы Элуны начисляются после получения Исполнителем подтверждения успешной оплаты.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Обычно начисление производится автоматически в течение нескольких минут.</w:t>
      </w:r>
    </w:p>
    <w:p>
      <w:pPr>
        <w:pStyle w:val="BodyText"/>
      </w:pPr>
      <w:r>
        <w:t xml:space="preserve">Предельный срок отражения предоплаты на Внутреннем балансе составляет двадцать четыре часа с момента получения Исполнителем подтверждения об успешной оплате, если иной срок прямо не указан Пользователю до оплаты.</w:t>
      </w:r>
    </w:p>
    <w:p>
      <w:pPr>
        <w:pStyle w:val="BodyText"/>
      </w:pPr>
      <w:r>
        <w:t xml:space="preserve">Нарушение установленного срока влечёт последствия, предусмотренные законодательством Российской Федерации.</w:t>
      </w:r>
    </w:p>
    <w:p>
      <w:pPr>
        <w:pStyle w:val="BodyText"/>
      </w:pPr>
      <w:r>
        <w:t xml:space="preserve">Предоставление Исполнителем Бонусных Слёз Элуны или иной дополнительной компенсации не ограничивает права и требования Пользователя, предусмотренные законодательством.</w:t>
      </w:r>
    </w:p>
    <w:p>
      <w:pPr>
        <w:pStyle w:val="BodyText"/>
      </w:pPr>
      <w:r>
        <w:rPr>
          <w:b/>
          <w:bCs/>
        </w:rPr>
        <w:t xml:space="preserve">7.3.</w:t>
      </w:r>
      <w:r>
        <w:t xml:space="preserve"> </w:t>
      </w:r>
      <w:r>
        <w:t xml:space="preserve">Если Платные Слёзы Элуны не были начислены в установленный срок, Пользователь вправе обратиться к Исполнителю по электронной почте.</w:t>
      </w:r>
    </w:p>
    <w:p>
      <w:pPr>
        <w:pStyle w:val="BodyText"/>
      </w:pPr>
      <w:r>
        <w:rPr>
          <w:b/>
          <w:bCs/>
        </w:rPr>
        <w:t xml:space="preserve">7.4.</w:t>
      </w:r>
      <w:r>
        <w:t xml:space="preserve"> </w:t>
      </w:r>
      <w:r>
        <w:t xml:space="preserve">Для активации конкретной Услуги Пользователь:</w:t>
      </w:r>
    </w:p>
    <w:p>
      <w:pPr>
        <w:pStyle w:val="Compact"/>
        <w:numPr>
          <w:ilvl w:val="0"/>
          <w:numId w:val="1011"/>
        </w:numPr>
      </w:pPr>
      <w:r>
        <w:t xml:space="preserve">выбирает Услугу в Магазине;</w:t>
      </w:r>
    </w:p>
    <w:p>
      <w:pPr>
        <w:pStyle w:val="Compact"/>
        <w:numPr>
          <w:ilvl w:val="0"/>
          <w:numId w:val="1011"/>
        </w:numPr>
      </w:pPr>
      <w:r>
        <w:t xml:space="preserve">знакомится с её содержанием, стоимостью и ограничениями;</w:t>
      </w:r>
    </w:p>
    <w:p>
      <w:pPr>
        <w:pStyle w:val="Compact"/>
        <w:numPr>
          <w:ilvl w:val="0"/>
          <w:numId w:val="1011"/>
        </w:numPr>
      </w:pPr>
      <w:r>
        <w:t xml:space="preserve">указывает персонажа или иные необходимые параметры;</w:t>
      </w:r>
    </w:p>
    <w:p>
      <w:pPr>
        <w:pStyle w:val="Compact"/>
        <w:numPr>
          <w:ilvl w:val="0"/>
          <w:numId w:val="1011"/>
        </w:numPr>
      </w:pPr>
      <w:r>
        <w:t xml:space="preserve">подтверждает списание Слёз Элуны.</w:t>
      </w:r>
    </w:p>
    <w:p>
      <w:pPr>
        <w:pStyle w:val="FirstParagraph"/>
      </w:pPr>
      <w:r>
        <w:rPr>
          <w:b/>
          <w:bCs/>
        </w:rPr>
        <w:t xml:space="preserve">7.5.</w:t>
      </w:r>
      <w:r>
        <w:t xml:space="preserve"> </w:t>
      </w:r>
      <w:r>
        <w:t xml:space="preserve">Услуга оказывается автоматически либо вручную в срок, указанный в её описании.</w:t>
      </w:r>
    </w:p>
    <w:p>
      <w:pPr>
        <w:pStyle w:val="BodyText"/>
      </w:pPr>
      <w:r>
        <w:t xml:space="preserve">Если отдельный срок не указан, Услуга должна быть оказана не позднее двадцати четырёх часов с момента её активации.</w:t>
      </w:r>
    </w:p>
    <w:p>
      <w:pPr>
        <w:pStyle w:val="BodyText"/>
      </w:pPr>
      <w:r>
        <w:rPr>
          <w:b/>
          <w:bCs/>
        </w:rPr>
        <w:t xml:space="preserve">7.6.</w:t>
      </w:r>
      <w:r>
        <w:t xml:space="preserve"> </w:t>
      </w:r>
      <w:r>
        <w:t xml:space="preserve">Услуга считается оказанной в момент выполнения предусмотренного её описанием результата, в частности:</w:t>
      </w:r>
    </w:p>
    <w:p>
      <w:pPr>
        <w:pStyle w:val="Compact"/>
        <w:numPr>
          <w:ilvl w:val="0"/>
          <w:numId w:val="1012"/>
        </w:numPr>
      </w:pPr>
      <w:r>
        <w:t xml:space="preserve">начисления или открытия косметического элемента;</w:t>
      </w:r>
    </w:p>
    <w:p>
      <w:pPr>
        <w:pStyle w:val="Compact"/>
        <w:numPr>
          <w:ilvl w:val="0"/>
          <w:numId w:val="1012"/>
        </w:numPr>
      </w:pPr>
      <w:r>
        <w:t xml:space="preserve">изменения имени персонажа;</w:t>
      </w:r>
    </w:p>
    <w:p>
      <w:pPr>
        <w:pStyle w:val="Compact"/>
        <w:numPr>
          <w:ilvl w:val="0"/>
          <w:numId w:val="1012"/>
        </w:numPr>
      </w:pPr>
      <w:r>
        <w:t xml:space="preserve">изменения внешности или пола персонажа;</w:t>
      </w:r>
    </w:p>
    <w:p>
      <w:pPr>
        <w:pStyle w:val="Compact"/>
        <w:numPr>
          <w:ilvl w:val="0"/>
          <w:numId w:val="1012"/>
        </w:numPr>
      </w:pPr>
      <w:r>
        <w:t xml:space="preserve">изменения расы или фракции персонажа;</w:t>
      </w:r>
    </w:p>
    <w:p>
      <w:pPr>
        <w:pStyle w:val="Compact"/>
        <w:numPr>
          <w:ilvl w:val="0"/>
          <w:numId w:val="1012"/>
        </w:numPr>
      </w:pPr>
      <w:r>
        <w:t xml:space="preserve">переноса или восстановления персонажа;</w:t>
      </w:r>
    </w:p>
    <w:p>
      <w:pPr>
        <w:pStyle w:val="Compact"/>
        <w:numPr>
          <w:ilvl w:val="0"/>
          <w:numId w:val="1012"/>
        </w:numPr>
      </w:pPr>
      <w:r>
        <w:t xml:space="preserve">внесения иного выбранного изменения в информационную систему Проекта.</w:t>
      </w:r>
    </w:p>
    <w:p>
      <w:pPr>
        <w:pStyle w:val="FirstParagraph"/>
      </w:pPr>
      <w:r>
        <w:rPr>
          <w:b/>
          <w:bCs/>
        </w:rPr>
        <w:t xml:space="preserve">7.7.</w:t>
      </w:r>
      <w:r>
        <w:t xml:space="preserve"> </w:t>
      </w:r>
      <w:r>
        <w:t xml:space="preserve">Факт внесения предоплаты, списания Слёз Элуны и оказания Услуги может подтверждаться:</w:t>
      </w:r>
    </w:p>
    <w:p>
      <w:pPr>
        <w:pStyle w:val="Compact"/>
        <w:numPr>
          <w:ilvl w:val="0"/>
          <w:numId w:val="1013"/>
        </w:numPr>
      </w:pPr>
      <w:r>
        <w:t xml:space="preserve">историей Заказов;</w:t>
      </w:r>
    </w:p>
    <w:p>
      <w:pPr>
        <w:pStyle w:val="Compact"/>
        <w:numPr>
          <w:ilvl w:val="0"/>
          <w:numId w:val="1013"/>
        </w:numPr>
      </w:pPr>
      <w:r>
        <w:t xml:space="preserve">историей операций Внутреннего баланса;</w:t>
      </w:r>
    </w:p>
    <w:p>
      <w:pPr>
        <w:pStyle w:val="Compact"/>
        <w:numPr>
          <w:ilvl w:val="0"/>
          <w:numId w:val="1013"/>
        </w:numPr>
      </w:pPr>
      <w:r>
        <w:t xml:space="preserve">данными платёжного сервиса;</w:t>
      </w:r>
    </w:p>
    <w:p>
      <w:pPr>
        <w:pStyle w:val="Compact"/>
        <w:numPr>
          <w:ilvl w:val="0"/>
          <w:numId w:val="1013"/>
        </w:numPr>
      </w:pPr>
      <w:r>
        <w:t xml:space="preserve">журналами информационной системы;</w:t>
      </w:r>
    </w:p>
    <w:p>
      <w:pPr>
        <w:pStyle w:val="Compact"/>
        <w:numPr>
          <w:ilvl w:val="0"/>
          <w:numId w:val="1013"/>
        </w:numPr>
      </w:pPr>
      <w:r>
        <w:t xml:space="preserve">изменением данных игрового персонажа;</w:t>
      </w:r>
    </w:p>
    <w:p>
      <w:pPr>
        <w:pStyle w:val="Compact"/>
        <w:numPr>
          <w:ilvl w:val="0"/>
          <w:numId w:val="1013"/>
        </w:numPr>
      </w:pPr>
      <w:r>
        <w:t xml:space="preserve">сообщением, направленным Пользователю;</w:t>
      </w:r>
    </w:p>
    <w:p>
      <w:pPr>
        <w:pStyle w:val="Compact"/>
        <w:numPr>
          <w:ilvl w:val="0"/>
          <w:numId w:val="1013"/>
        </w:numPr>
      </w:pPr>
      <w:r>
        <w:t xml:space="preserve">иными относящимися к операции техническими записями Проекта.</w:t>
      </w:r>
    </w:p>
    <w:p>
      <w:pPr>
        <w:pStyle w:val="FirstParagraph"/>
      </w:pPr>
      <w:r>
        <w:rPr>
          <w:b/>
          <w:bCs/>
        </w:rPr>
        <w:t xml:space="preserve">7.8.</w:t>
      </w:r>
      <w:r>
        <w:t xml:space="preserve"> </w:t>
      </w:r>
      <w:r>
        <w:t xml:space="preserve">Если Услуга не оказана, оказана с нарушением установленного срока, не соответствует описанию или имеет недостаток, Пользователь вправе предъявить требования, предусмотренные настоящей Офертой и законодательством Российской Федерации.</w:t>
      </w:r>
    </w:p>
    <w:bookmarkEnd w:id="27"/>
    <w:bookmarkStart w:id="28" w:name="правила-внутреннего-баланса"/>
    <w:p>
      <w:pPr>
        <w:pStyle w:val="Heading2"/>
      </w:pPr>
      <w:r>
        <w:t xml:space="preserve">8. Правила Внутреннего баланса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Платные и Бонусные Слёзы Элуны учитываются отдельно.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При активации цифровых услуг в первую очередь списываются Платные Слёзы Элуны, начисленные ранее, а затем Бонусные Слёзы Элуны, если условиями конкретной акции прямо не предусмотрен иной порядок.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Платные Слёзы Элуны не имеют заранее установленного срока действия, пока:</w:t>
      </w:r>
    </w:p>
    <w:p>
      <w:pPr>
        <w:pStyle w:val="Compact"/>
        <w:numPr>
          <w:ilvl w:val="0"/>
          <w:numId w:val="1014"/>
        </w:numPr>
      </w:pPr>
      <w:r>
        <w:t xml:space="preserve">существует соответствующая Учётная запись;</w:t>
      </w:r>
    </w:p>
    <w:p>
      <w:pPr>
        <w:pStyle w:val="Compact"/>
        <w:numPr>
          <w:ilvl w:val="0"/>
          <w:numId w:val="1014"/>
        </w:numPr>
      </w:pPr>
      <w:r>
        <w:t xml:space="preserve">функционирует Проект;</w:t>
      </w:r>
    </w:p>
    <w:p>
      <w:pPr>
        <w:pStyle w:val="Compact"/>
        <w:numPr>
          <w:ilvl w:val="0"/>
          <w:numId w:val="1014"/>
        </w:numPr>
      </w:pPr>
      <w:r>
        <w:t xml:space="preserve">Пользователь не потребовал возврата неиспользованной предоплаты;</w:t>
      </w:r>
    </w:p>
    <w:p>
      <w:pPr>
        <w:pStyle w:val="Compact"/>
        <w:numPr>
          <w:ilvl w:val="0"/>
          <w:numId w:val="1014"/>
        </w:numPr>
      </w:pPr>
      <w:r>
        <w:t xml:space="preserve">обязательство не прекращено по основаниям, предусмотренным законодательством Российской Федерации.</w:t>
      </w:r>
    </w:p>
    <w:p>
      <w:pPr>
        <w:pStyle w:val="FirstParagraph"/>
      </w:pPr>
      <w:r>
        <w:rPr>
          <w:b/>
          <w:bCs/>
        </w:rPr>
        <w:t xml:space="preserve">8.4.</w:t>
      </w:r>
      <w:r>
        <w:t xml:space="preserve"> </w:t>
      </w:r>
      <w:r>
        <w:t xml:space="preserve">Срок использования Бонусных Слёз Элуны может быть ограничен условиями конкретной акции.</w:t>
      </w:r>
    </w:p>
    <w:p>
      <w:pPr>
        <w:pStyle w:val="BodyText"/>
      </w:pPr>
      <w:r>
        <w:t xml:space="preserve">Информация о таком сроке должна быть доведена до Пользователя до получения Бонусных Слёз Элуны.</w:t>
      </w:r>
    </w:p>
    <w:p>
      <w:pPr>
        <w:pStyle w:val="BodyText"/>
      </w:pPr>
      <w:r>
        <w:rPr>
          <w:b/>
          <w:bCs/>
        </w:rPr>
        <w:t xml:space="preserve">8.5.</w:t>
      </w:r>
      <w:r>
        <w:t xml:space="preserve"> </w:t>
      </w:r>
      <w:r>
        <w:t xml:space="preserve">Слёзы Элуны не могут быть проданы, подарены, переданы или обменены между Пользователями, если такая возможность прямо не предусмотрена функциональностью Проекта.</w:t>
      </w:r>
    </w:p>
    <w:p>
      <w:pPr>
        <w:pStyle w:val="BodyText"/>
      </w:pPr>
      <w:r>
        <w:rPr>
          <w:b/>
          <w:bCs/>
        </w:rPr>
        <w:t xml:space="preserve">8.6.</w:t>
      </w:r>
      <w:r>
        <w:t xml:space="preserve"> </w:t>
      </w:r>
      <w:r>
        <w:t xml:space="preserve">Слёзы Элуны не подлежат обмену на наличные или безналичные денежные средства, кроме возврата неиспользованной предоплаты в порядке, установленном разделом 9 настоящей Оферты.</w:t>
      </w:r>
    </w:p>
    <w:p>
      <w:pPr>
        <w:pStyle w:val="BodyText"/>
      </w:pPr>
      <w:r>
        <w:rPr>
          <w:b/>
          <w:bCs/>
        </w:rPr>
        <w:t xml:space="preserve">8.7.</w:t>
      </w:r>
      <w:r>
        <w:t xml:space="preserve"> </w:t>
      </w:r>
      <w:r>
        <w:t xml:space="preserve">Исполнитель не вправе произвольно уменьшать количество Платных Слёз Элуны.</w:t>
      </w:r>
    </w:p>
    <w:p>
      <w:pPr>
        <w:pStyle w:val="BodyText"/>
      </w:pPr>
      <w:r>
        <w:t xml:space="preserve">Списание Платных Слёз Элуны допускается только:</w:t>
      </w:r>
    </w:p>
    <w:p>
      <w:pPr>
        <w:pStyle w:val="Compact"/>
        <w:numPr>
          <w:ilvl w:val="0"/>
          <w:numId w:val="1015"/>
        </w:numPr>
      </w:pPr>
      <w:r>
        <w:t xml:space="preserve">по подтверждённому запросу Пользователя на активацию Услуги;</w:t>
      </w:r>
    </w:p>
    <w:p>
      <w:pPr>
        <w:pStyle w:val="Compact"/>
        <w:numPr>
          <w:ilvl w:val="0"/>
          <w:numId w:val="1015"/>
        </w:numPr>
      </w:pPr>
      <w:r>
        <w:t xml:space="preserve">при возврате соответствующего платежа Пользователю;</w:t>
      </w:r>
    </w:p>
    <w:p>
      <w:pPr>
        <w:pStyle w:val="Compact"/>
        <w:numPr>
          <w:ilvl w:val="0"/>
          <w:numId w:val="1015"/>
        </w:numPr>
      </w:pPr>
      <w:r>
        <w:t xml:space="preserve">при отмене или возврате платежа банком либо платёжным сервисом;</w:t>
      </w:r>
    </w:p>
    <w:p>
      <w:pPr>
        <w:pStyle w:val="Compact"/>
        <w:numPr>
          <w:ilvl w:val="0"/>
          <w:numId w:val="1015"/>
        </w:numPr>
      </w:pPr>
      <w:r>
        <w:t xml:space="preserve">при исправлении подтверждённой технической ошибки, включая двойное начисление или начисление, не подтверждённое фактически совершённым платежом;</w:t>
      </w:r>
    </w:p>
    <w:p>
      <w:pPr>
        <w:pStyle w:val="Compact"/>
        <w:numPr>
          <w:ilvl w:val="0"/>
          <w:numId w:val="1015"/>
        </w:numPr>
      </w:pPr>
      <w:r>
        <w:t xml:space="preserve">в иных случаях, прямо предусмотренных законодательством Российской Федерации.</w:t>
      </w:r>
    </w:p>
    <w:p>
      <w:pPr>
        <w:pStyle w:val="FirstParagraph"/>
      </w:pPr>
      <w:r>
        <w:t xml:space="preserve">Наличие технической ошибки устанавливается на основании совокупности имеющихся сведений, включая данные платёжного сервиса, историю Заказов, историю операций Внутреннего баланса и журналы информационной системы.</w:t>
      </w:r>
    </w:p>
    <w:p>
      <w:pPr>
        <w:pStyle w:val="BodyText"/>
      </w:pPr>
      <w:r>
        <w:t xml:space="preserve">При корректировке баланса Исполнитель сообщает Пользователю основание и размер списания посредством уведомления в Личном кабинете или по электронной почте.</w:t>
      </w:r>
    </w:p>
    <w:p>
      <w:pPr>
        <w:pStyle w:val="BodyText"/>
      </w:pPr>
      <w:r>
        <w:t xml:space="preserve">Пользователь вправе оспорить такое списание, обратившись к Исполнителю в порядке раздела 19 настоящей Оферты.</w:t>
      </w:r>
    </w:p>
    <w:p>
      <w:pPr>
        <w:pStyle w:val="BodyText"/>
      </w:pPr>
      <w:r>
        <w:rPr>
          <w:b/>
          <w:bCs/>
        </w:rPr>
        <w:t xml:space="preserve">8.8.</w:t>
      </w:r>
      <w:r>
        <w:t xml:space="preserve"> </w:t>
      </w:r>
      <w:r>
        <w:t xml:space="preserve">Исполнитель вправе изменять стоимость будущих цифровых услуг в Слёзах Элуны.</w:t>
      </w:r>
    </w:p>
    <w:p>
      <w:pPr>
        <w:pStyle w:val="BodyText"/>
      </w:pPr>
      <w:r>
        <w:t xml:space="preserve">Новая стоимость применяется только к активациям, подтверждённым после её публикации.</w:t>
      </w:r>
    </w:p>
    <w:p>
      <w:pPr>
        <w:pStyle w:val="BodyText"/>
      </w:pPr>
      <w:r>
        <w:rPr>
          <w:b/>
          <w:bCs/>
        </w:rPr>
        <w:t xml:space="preserve">8.9.</w:t>
      </w:r>
      <w:r>
        <w:t xml:space="preserve"> </w:t>
      </w:r>
      <w:r>
        <w:t xml:space="preserve">Изменение стоимости цифровых услуг не уменьшает количество уже начисленных Платных Слёз Элуны.</w:t>
      </w:r>
    </w:p>
    <w:p>
      <w:pPr>
        <w:pStyle w:val="BodyText"/>
      </w:pPr>
      <w:r>
        <w:rPr>
          <w:b/>
          <w:bCs/>
        </w:rPr>
        <w:t xml:space="preserve">8.10.</w:t>
      </w:r>
      <w:r>
        <w:t xml:space="preserve"> </w:t>
      </w:r>
      <w:r>
        <w:t xml:space="preserve">Если изменение перечня или стоимости услуг существенно лишает Пользователя возможности использовать неиспользованный Платный баланс по назначению, Пользователь вправе отказаться от неоказанной части договора и потребовать возврат в порядке раздела 9 настоящей Оферты.</w:t>
      </w:r>
    </w:p>
    <w:bookmarkEnd w:id="28"/>
    <w:bookmarkStart w:id="29" w:name="X8e3e003cb3d5badfc82144014754149b091ff53"/>
    <w:p>
      <w:pPr>
        <w:pStyle w:val="Heading2"/>
      </w:pPr>
      <w:r>
        <w:t xml:space="preserve">9. Отказ от договора и возврат денежных средств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Пользователь вправе отказаться от исполнения договора оказания услуг в любое время при условии оплаты Исполнителю фактически понесённых расходов, связанных с исполнением обязательств по соответствующему договору.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Неиспользованная часть Платного баланса признаётся предоплатой за ещё не оказанные цифровые услуги.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При полном отказе до активации каких-либо Услуг Исполнитель возвращает внесённую предоплату за вычетом фактически понесённых и документально подтверждённых расходов, непосредственно связанных с исполнением соответствующего Заказа, если удержание таких расходов допускается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9.4.</w:t>
      </w:r>
      <w:r>
        <w:t xml:space="preserve"> </w:t>
      </w:r>
      <w:r>
        <w:t xml:space="preserve">При частичном использовании Внутреннего баланса возврату подлежит часть предоплаты, относящаяся к неиспользованным Платным Слёзам Элуны.</w:t>
      </w:r>
    </w:p>
    <w:p>
      <w:pPr>
        <w:pStyle w:val="BodyText"/>
      </w:pPr>
      <w:r>
        <w:t xml:space="preserve">Размер возвращаемой части предоплаты рассчитывается отдельно для соответствующего платежа по следующему принципу:</w:t>
      </w:r>
    </w:p>
    <w:p>
      <w:pPr>
        <w:pStyle w:val="BlockText"/>
      </w:pPr>
      <w:r>
        <w:t xml:space="preserve">сумма соответствующего платежа × количество неиспользованных Платных Слёз Элуны из этого платежа ÷ общее количество Платных Слёз Элуны, начисленных за этот платёж.</w:t>
      </w:r>
    </w:p>
    <w:p>
      <w:pPr>
        <w:pStyle w:val="FirstParagraph"/>
      </w:pPr>
      <w:r>
        <w:t xml:space="preserve">Бесплатно начисленные Бонусные Слёзы Элуны при расчёте размера возврата не учитываются.</w:t>
      </w:r>
    </w:p>
    <w:p>
      <w:pPr>
        <w:pStyle w:val="BodyText"/>
      </w:pPr>
      <w:r>
        <w:rPr>
          <w:b/>
          <w:bCs/>
        </w:rPr>
        <w:t xml:space="preserve">9.5.</w:t>
      </w:r>
      <w:r>
        <w:t xml:space="preserve"> </w:t>
      </w:r>
      <w:r>
        <w:t xml:space="preserve">Надлежащим образом оказанная цифровая услуга не считается неоказанной частью договора.</w:t>
      </w:r>
    </w:p>
    <w:p>
      <w:pPr>
        <w:pStyle w:val="BodyText"/>
      </w:pPr>
      <w:r>
        <w:t xml:space="preserve">Это не ограничивает право Пользователя предъявить требования в случае:</w:t>
      </w:r>
    </w:p>
    <w:p>
      <w:pPr>
        <w:pStyle w:val="Compact"/>
        <w:numPr>
          <w:ilvl w:val="0"/>
          <w:numId w:val="1016"/>
        </w:numPr>
      </w:pPr>
      <w:r>
        <w:t xml:space="preserve">недостатка Услуги;</w:t>
      </w:r>
    </w:p>
    <w:p>
      <w:pPr>
        <w:pStyle w:val="Compact"/>
        <w:numPr>
          <w:ilvl w:val="0"/>
          <w:numId w:val="1016"/>
        </w:numPr>
      </w:pPr>
      <w:r>
        <w:t xml:space="preserve">несоответствия Услуги описанию;</w:t>
      </w:r>
    </w:p>
    <w:p>
      <w:pPr>
        <w:pStyle w:val="Compact"/>
        <w:numPr>
          <w:ilvl w:val="0"/>
          <w:numId w:val="1016"/>
        </w:numPr>
      </w:pPr>
      <w:r>
        <w:t xml:space="preserve">нарушения срока оказания;</w:t>
      </w:r>
    </w:p>
    <w:p>
      <w:pPr>
        <w:pStyle w:val="Compact"/>
        <w:numPr>
          <w:ilvl w:val="0"/>
          <w:numId w:val="1016"/>
        </w:numPr>
      </w:pPr>
      <w:r>
        <w:t xml:space="preserve">ошибочного оказания Услуги;</w:t>
      </w:r>
    </w:p>
    <w:p>
      <w:pPr>
        <w:pStyle w:val="Compact"/>
        <w:numPr>
          <w:ilvl w:val="0"/>
          <w:numId w:val="1016"/>
        </w:numPr>
      </w:pPr>
      <w:r>
        <w:t xml:space="preserve">иных нарушений со стороны Исполнителя.</w:t>
      </w:r>
    </w:p>
    <w:p>
      <w:pPr>
        <w:pStyle w:val="FirstParagraph"/>
      </w:pPr>
      <w:r>
        <w:rPr>
          <w:b/>
          <w:bCs/>
        </w:rPr>
        <w:t xml:space="preserve">9.6.</w:t>
      </w:r>
      <w:r>
        <w:t xml:space="preserve"> </w:t>
      </w:r>
      <w:r>
        <w:t xml:space="preserve">Пользователь вправе потребовать устранения недостатка, повторного оказания Услуги либо возврата соответствующей суммы, в частности, если:</w:t>
      </w:r>
    </w:p>
    <w:p>
      <w:pPr>
        <w:pStyle w:val="Compact"/>
        <w:numPr>
          <w:ilvl w:val="0"/>
          <w:numId w:val="1017"/>
        </w:numPr>
      </w:pPr>
      <w:r>
        <w:t xml:space="preserve">денежные средства списаны, но предоплата не отражена на Внутреннем балансе;</w:t>
      </w:r>
    </w:p>
    <w:p>
      <w:pPr>
        <w:pStyle w:val="Compact"/>
        <w:numPr>
          <w:ilvl w:val="0"/>
          <w:numId w:val="1017"/>
        </w:numPr>
      </w:pPr>
      <w:r>
        <w:t xml:space="preserve">начислено меньше Платных Слёз Элуны, чем предусмотрено оплаченным Заказом;</w:t>
      </w:r>
    </w:p>
    <w:p>
      <w:pPr>
        <w:pStyle w:val="Compact"/>
        <w:numPr>
          <w:ilvl w:val="0"/>
          <w:numId w:val="1017"/>
        </w:numPr>
      </w:pPr>
      <w:r>
        <w:t xml:space="preserve">один платёж был ошибочно проведён несколько раз;</w:t>
      </w:r>
    </w:p>
    <w:p>
      <w:pPr>
        <w:pStyle w:val="Compact"/>
        <w:numPr>
          <w:ilvl w:val="0"/>
          <w:numId w:val="1017"/>
        </w:numPr>
      </w:pPr>
      <w:r>
        <w:t xml:space="preserve">Слёзы Элуны списаны, но Услуга не оказана;</w:t>
      </w:r>
    </w:p>
    <w:p>
      <w:pPr>
        <w:pStyle w:val="Compact"/>
        <w:numPr>
          <w:ilvl w:val="0"/>
          <w:numId w:val="1017"/>
        </w:numPr>
      </w:pPr>
      <w:r>
        <w:t xml:space="preserve">Услуга оказана не для той Учётной записи или персонажа по вине Исполнителя;</w:t>
      </w:r>
    </w:p>
    <w:p>
      <w:pPr>
        <w:pStyle w:val="Compact"/>
        <w:numPr>
          <w:ilvl w:val="0"/>
          <w:numId w:val="1017"/>
        </w:numPr>
      </w:pPr>
      <w:r>
        <w:t xml:space="preserve">Услуга не соответствует её описанию;</w:t>
      </w:r>
    </w:p>
    <w:p>
      <w:pPr>
        <w:pStyle w:val="Compact"/>
        <w:numPr>
          <w:ilvl w:val="0"/>
          <w:numId w:val="1017"/>
        </w:numPr>
      </w:pPr>
      <w:r>
        <w:t xml:space="preserve">Услуга имеет недостаток;</w:t>
      </w:r>
    </w:p>
    <w:p>
      <w:pPr>
        <w:pStyle w:val="Compact"/>
        <w:numPr>
          <w:ilvl w:val="0"/>
          <w:numId w:val="1017"/>
        </w:numPr>
      </w:pPr>
      <w:r>
        <w:t xml:space="preserve">оказание Услуги объективно невозможно;</w:t>
      </w:r>
    </w:p>
    <w:p>
      <w:pPr>
        <w:pStyle w:val="Compact"/>
        <w:numPr>
          <w:ilvl w:val="0"/>
          <w:numId w:val="1017"/>
        </w:numPr>
      </w:pPr>
      <w:r>
        <w:t xml:space="preserve">Проект окончательно прекращает работу, а Платный баланс остаётся неиспользованным.</w:t>
      </w:r>
    </w:p>
    <w:p>
      <w:pPr>
        <w:pStyle w:val="FirstParagraph"/>
      </w:pPr>
      <w:r>
        <w:rPr>
          <w:b/>
          <w:bCs/>
        </w:rPr>
        <w:t xml:space="preserve">9.7.</w:t>
      </w:r>
      <w:r>
        <w:t xml:space="preserve"> </w:t>
      </w:r>
      <w:r>
        <w:t xml:space="preserve">Бонусные Слёзы Элуны не имеют денежного эквивалента и не подлежат денежной компенсации.</w:t>
      </w:r>
    </w:p>
    <w:p>
      <w:pPr>
        <w:pStyle w:val="BodyText"/>
      </w:pPr>
      <w:r>
        <w:rPr>
          <w:b/>
          <w:bCs/>
        </w:rPr>
        <w:t xml:space="preserve">9.8.</w:t>
      </w:r>
      <w:r>
        <w:t xml:space="preserve"> </w:t>
      </w:r>
      <w:r>
        <w:t xml:space="preserve">При возврате платежа Бонусные Слёзы Элуны, начисленные в связи с соответствующим платежом, аннулируются.</w:t>
      </w:r>
    </w:p>
    <w:p>
      <w:pPr>
        <w:pStyle w:val="BodyText"/>
      </w:pPr>
      <w:r>
        <w:rPr>
          <w:b/>
          <w:bCs/>
        </w:rPr>
        <w:t xml:space="preserve">9.9.</w:t>
      </w:r>
      <w:r>
        <w:t xml:space="preserve"> </w:t>
      </w:r>
      <w:r>
        <w:t xml:space="preserve">Для возврата или предъявления требования Пользователь направляет обращение по адресу электронной почты:</w:t>
      </w:r>
    </w:p>
    <w:p>
      <w:pPr>
        <w:pStyle w:val="BodyText"/>
      </w:pPr>
      <w:r>
        <w:rPr>
          <w:b/>
          <w:bCs/>
        </w:rPr>
        <w:t xml:space="preserve">sindoring@yandex.ru</w:t>
      </w:r>
    </w:p>
    <w:p>
      <w:pPr>
        <w:pStyle w:val="BodyText"/>
      </w:pPr>
      <w:r>
        <w:t xml:space="preserve">В обращении рекомендуется указать:</w:t>
      </w:r>
    </w:p>
    <w:p>
      <w:pPr>
        <w:pStyle w:val="Compact"/>
        <w:numPr>
          <w:ilvl w:val="0"/>
          <w:numId w:val="1018"/>
        </w:numPr>
      </w:pPr>
      <w:r>
        <w:t xml:space="preserve">логин или идентификатор Учётной записи;</w:t>
      </w:r>
    </w:p>
    <w:p>
      <w:pPr>
        <w:pStyle w:val="Compact"/>
        <w:numPr>
          <w:ilvl w:val="0"/>
          <w:numId w:val="1018"/>
        </w:numPr>
      </w:pPr>
      <w:r>
        <w:t xml:space="preserve">дату и сумму оплаты;</w:t>
      </w:r>
    </w:p>
    <w:p>
      <w:pPr>
        <w:pStyle w:val="Compact"/>
        <w:numPr>
          <w:ilvl w:val="0"/>
          <w:numId w:val="1018"/>
        </w:numPr>
      </w:pPr>
      <w:r>
        <w:t xml:space="preserve">номер платежа или Заказа;</w:t>
      </w:r>
    </w:p>
    <w:p>
      <w:pPr>
        <w:pStyle w:val="Compact"/>
        <w:numPr>
          <w:ilvl w:val="0"/>
          <w:numId w:val="1018"/>
        </w:numPr>
      </w:pPr>
      <w:r>
        <w:t xml:space="preserve">адрес электронной почты, использованный при оплате;</w:t>
      </w:r>
    </w:p>
    <w:p>
      <w:pPr>
        <w:pStyle w:val="Compact"/>
        <w:numPr>
          <w:ilvl w:val="0"/>
          <w:numId w:val="1018"/>
        </w:numPr>
      </w:pPr>
      <w:r>
        <w:t xml:space="preserve">описание обстоятельств;</w:t>
      </w:r>
    </w:p>
    <w:p>
      <w:pPr>
        <w:pStyle w:val="Compact"/>
        <w:numPr>
          <w:ilvl w:val="0"/>
          <w:numId w:val="1018"/>
        </w:numPr>
      </w:pPr>
      <w:r>
        <w:t xml:space="preserve">требование Пользователя;</w:t>
      </w:r>
    </w:p>
    <w:p>
      <w:pPr>
        <w:pStyle w:val="Compact"/>
        <w:numPr>
          <w:ilvl w:val="0"/>
          <w:numId w:val="1018"/>
        </w:numPr>
      </w:pPr>
      <w:r>
        <w:t xml:space="preserve">подтверждение платежа при его наличии.</w:t>
      </w:r>
    </w:p>
    <w:p>
      <w:pPr>
        <w:pStyle w:val="FirstParagraph"/>
      </w:pPr>
      <w:r>
        <w:rPr>
          <w:b/>
          <w:bCs/>
        </w:rPr>
        <w:t xml:space="preserve">9.10.</w:t>
      </w:r>
      <w:r>
        <w:t xml:space="preserve"> </w:t>
      </w:r>
      <w:r>
        <w:t xml:space="preserve">Требования, для которых статьёй 31 Закона Российской Федерации «О защите прав потребителей» установлен десятидневный срок, удовлетворяются в течение десяти календарных дней со дня предъявления соответствующего требования.</w:t>
      </w:r>
    </w:p>
    <w:p>
      <w:pPr>
        <w:pStyle w:val="BodyText"/>
      </w:pPr>
      <w:r>
        <w:rPr>
          <w:b/>
          <w:bCs/>
        </w:rPr>
        <w:t xml:space="preserve">9.11.</w:t>
      </w:r>
      <w:r>
        <w:t xml:space="preserve"> </w:t>
      </w:r>
      <w:r>
        <w:t xml:space="preserve">Обращения о возврате неиспользованной предоплаты в связи с отказом от договора рассматриваются Исполнителем в течение десяти календарных дней со дня получения обращения, если законодательством Российской Федерации не установлен иной срок.</w:t>
      </w:r>
    </w:p>
    <w:p>
      <w:pPr>
        <w:pStyle w:val="BodyText"/>
      </w:pPr>
      <w:r>
        <w:rPr>
          <w:b/>
          <w:bCs/>
        </w:rPr>
        <w:t xml:space="preserve">9.12.</w:t>
      </w:r>
      <w:r>
        <w:t xml:space="preserve"> </w:t>
      </w:r>
      <w:r>
        <w:t xml:space="preserve">Если предоставленных Пользователем сведений объективно недостаточно для идентификации платежа или Учётной записи, Исполнитель в течение трёх рабочих дней после получения обращения вправе запросить только те дополнительные сведения, которые необходимы для проверки требования.</w:t>
      </w:r>
    </w:p>
    <w:p>
      <w:pPr>
        <w:pStyle w:val="BodyText"/>
      </w:pPr>
      <w:r>
        <w:t xml:space="preserve">Для идентификации могут использоваться один или несколько следующих способов:</w:t>
      </w:r>
    </w:p>
    <w:p>
      <w:pPr>
        <w:pStyle w:val="Compact"/>
        <w:numPr>
          <w:ilvl w:val="0"/>
          <w:numId w:val="1019"/>
        </w:numPr>
      </w:pPr>
      <w:r>
        <w:t xml:space="preserve">обращение из авторизованного Личного кабинета;</w:t>
      </w:r>
    </w:p>
    <w:p>
      <w:pPr>
        <w:pStyle w:val="Compact"/>
        <w:numPr>
          <w:ilvl w:val="0"/>
          <w:numId w:val="1019"/>
        </w:numPr>
      </w:pPr>
      <w:r>
        <w:t xml:space="preserve">подтверждение посредством одноразового кода, направленного на адрес электронной почты, связанный с Учётной записью;</w:t>
      </w:r>
    </w:p>
    <w:p>
      <w:pPr>
        <w:pStyle w:val="Compact"/>
        <w:numPr>
          <w:ilvl w:val="0"/>
          <w:numId w:val="1019"/>
        </w:numPr>
      </w:pPr>
      <w:r>
        <w:t xml:space="preserve">предоставление номера Заказа или платёжной операции;</w:t>
      </w:r>
    </w:p>
    <w:p>
      <w:pPr>
        <w:pStyle w:val="Compact"/>
        <w:numPr>
          <w:ilvl w:val="0"/>
          <w:numId w:val="1019"/>
        </w:numPr>
      </w:pPr>
      <w:r>
        <w:t xml:space="preserve">предоставление даты, суммы и способа оплаты;</w:t>
      </w:r>
    </w:p>
    <w:p>
      <w:pPr>
        <w:pStyle w:val="Compact"/>
        <w:numPr>
          <w:ilvl w:val="0"/>
          <w:numId w:val="1019"/>
        </w:numPr>
      </w:pPr>
      <w:r>
        <w:t xml:space="preserve">предоставление электронного подтверждения платежа;</w:t>
      </w:r>
    </w:p>
    <w:p>
      <w:pPr>
        <w:pStyle w:val="Compact"/>
        <w:numPr>
          <w:ilvl w:val="0"/>
          <w:numId w:val="1019"/>
        </w:numPr>
      </w:pPr>
      <w:r>
        <w:t xml:space="preserve">предоставление иных сведений, непосредственно связанных с соответствующим Заказом.</w:t>
      </w:r>
    </w:p>
    <w:p>
      <w:pPr>
        <w:pStyle w:val="FirstParagraph"/>
      </w:pPr>
      <w:r>
        <w:t xml:space="preserve">Исполнитель не вправе требовать сведения и документы, не относящиеся к идентификации платежа, Учётной записи или заявленного требования.</w:t>
      </w:r>
    </w:p>
    <w:p>
      <w:pPr>
        <w:pStyle w:val="BodyText"/>
      </w:pPr>
      <w:r>
        <w:t xml:space="preserve">Отсутствие доступа к одному из способов подтверждения не является самостоятельным основанием для отказа, если принадлежность платежа и Учётной записи может быть достоверно установлена иным способом.</w:t>
      </w:r>
    </w:p>
    <w:p>
      <w:pPr>
        <w:pStyle w:val="BodyText"/>
      </w:pPr>
      <w:r>
        <w:t xml:space="preserve">Запрос дополнительных сведений не должен использоваться для необоснованного затягивания рассмотрения обращения.</w:t>
      </w:r>
    </w:p>
    <w:p>
      <w:pPr>
        <w:pStyle w:val="BodyText"/>
      </w:pPr>
      <w:r>
        <w:rPr>
          <w:b/>
          <w:bCs/>
        </w:rPr>
        <w:t xml:space="preserve">9.13.</w:t>
      </w:r>
      <w:r>
        <w:t xml:space="preserve"> </w:t>
      </w:r>
      <w:r>
        <w:t xml:space="preserve">Возврат инициируется тем же способом, которым была совершена оплата, если иной способ не согласован Сторонами и допускается платёжным сервисом.</w:t>
      </w:r>
    </w:p>
    <w:p>
      <w:pPr>
        <w:pStyle w:val="BodyText"/>
      </w:pPr>
      <w:r>
        <w:rPr>
          <w:b/>
          <w:bCs/>
        </w:rPr>
        <w:t xml:space="preserve">9.14.</w:t>
      </w:r>
      <w:r>
        <w:t xml:space="preserve"> </w:t>
      </w:r>
      <w:r>
        <w:t xml:space="preserve">Срок фактического зачисления денежных средств после инициирования возврата зависит от банка и платёжного сервиса.</w:t>
      </w:r>
    </w:p>
    <w:p>
      <w:pPr>
        <w:pStyle w:val="BodyText"/>
      </w:pPr>
      <w:r>
        <w:rPr>
          <w:b/>
          <w:bCs/>
        </w:rPr>
        <w:t xml:space="preserve">9.15.</w:t>
      </w:r>
      <w:r>
        <w:t xml:space="preserve"> </w:t>
      </w:r>
      <w:r>
        <w:t xml:space="preserve">Пользователь не вправе получить возврат одной и той же суммы одновременно от Исполнителя и посредством оспаривания операции в банке или платёжной системе.</w:t>
      </w:r>
    </w:p>
    <w:p>
      <w:pPr>
        <w:pStyle w:val="BodyText"/>
      </w:pPr>
      <w:r>
        <w:rPr>
          <w:b/>
          <w:bCs/>
        </w:rPr>
        <w:t xml:space="preserve">9.16.</w:t>
      </w:r>
      <w:r>
        <w:t xml:space="preserve"> </w:t>
      </w:r>
      <w:r>
        <w:t xml:space="preserve">Настоящий раздел не ограничивает иные права Пользователя, предусмотренные законодательством Российской Федерации.</w:t>
      </w:r>
    </w:p>
    <w:bookmarkEnd w:id="29"/>
    <w:bookmarkStart w:id="30" w:name="права-и-обязанности-исполнителя"/>
    <w:p>
      <w:pPr>
        <w:pStyle w:val="Heading2"/>
      </w:pPr>
      <w:r>
        <w:t xml:space="preserve">10. Права и обязанности Исполнителя</w:t>
      </w:r>
    </w:p>
    <w:p>
      <w:pPr>
        <w:pStyle w:val="FirstParagraph"/>
      </w:pPr>
      <w:r>
        <w:rPr>
          <w:b/>
          <w:bCs/>
        </w:rPr>
        <w:t xml:space="preserve">10.1. Исполнитель обязан:</w:t>
      </w:r>
    </w:p>
    <w:p>
      <w:pPr>
        <w:pStyle w:val="Compact"/>
        <w:numPr>
          <w:ilvl w:val="0"/>
          <w:numId w:val="1020"/>
        </w:numPr>
      </w:pPr>
      <w:r>
        <w:t xml:space="preserve">предоставить достоверную информацию о себе;</w:t>
      </w:r>
    </w:p>
    <w:p>
      <w:pPr>
        <w:pStyle w:val="Compact"/>
        <w:numPr>
          <w:ilvl w:val="0"/>
          <w:numId w:val="1020"/>
        </w:numPr>
      </w:pPr>
      <w:r>
        <w:t xml:space="preserve">предоставить информацию о содержании, стоимости и условиях оказания Услуг;</w:t>
      </w:r>
    </w:p>
    <w:p>
      <w:pPr>
        <w:pStyle w:val="Compact"/>
        <w:numPr>
          <w:ilvl w:val="0"/>
          <w:numId w:val="1020"/>
        </w:numPr>
      </w:pPr>
      <w:r>
        <w:t xml:space="preserve">отражать внесённую предоплату на Внутреннем балансе;</w:t>
      </w:r>
    </w:p>
    <w:p>
      <w:pPr>
        <w:pStyle w:val="Compact"/>
        <w:numPr>
          <w:ilvl w:val="0"/>
          <w:numId w:val="1020"/>
        </w:numPr>
      </w:pPr>
      <w:r>
        <w:t xml:space="preserve">оказывать активированные Услуги в установленный срок;</w:t>
      </w:r>
    </w:p>
    <w:p>
      <w:pPr>
        <w:pStyle w:val="Compact"/>
        <w:numPr>
          <w:ilvl w:val="0"/>
          <w:numId w:val="1020"/>
        </w:numPr>
      </w:pPr>
      <w:r>
        <w:t xml:space="preserve">формировать и передавать Пользователю чек;</w:t>
      </w:r>
    </w:p>
    <w:p>
      <w:pPr>
        <w:pStyle w:val="Compact"/>
        <w:numPr>
          <w:ilvl w:val="0"/>
          <w:numId w:val="1020"/>
        </w:numPr>
      </w:pPr>
      <w:r>
        <w:t xml:space="preserve">вести учёт платежей и операций Внутреннего баланса;</w:t>
      </w:r>
    </w:p>
    <w:p>
      <w:pPr>
        <w:pStyle w:val="Compact"/>
        <w:numPr>
          <w:ilvl w:val="0"/>
          <w:numId w:val="1020"/>
        </w:numPr>
      </w:pPr>
      <w:r>
        <w:t xml:space="preserve">рассматривать обращения Пользователей;</w:t>
      </w:r>
    </w:p>
    <w:p>
      <w:pPr>
        <w:pStyle w:val="Compact"/>
        <w:numPr>
          <w:ilvl w:val="0"/>
          <w:numId w:val="1020"/>
        </w:numPr>
      </w:pPr>
      <w:r>
        <w:t xml:space="preserve">исправлять технические ошибки, допущенные по своей вине;</w:t>
      </w:r>
    </w:p>
    <w:p>
      <w:pPr>
        <w:pStyle w:val="Compact"/>
        <w:numPr>
          <w:ilvl w:val="0"/>
          <w:numId w:val="1020"/>
        </w:numPr>
      </w:pPr>
      <w:r>
        <w:t xml:space="preserve">обеспечивать обработку персональных данных в соответствии с законодательством Российской Федерации;</w:t>
      </w:r>
    </w:p>
    <w:p>
      <w:pPr>
        <w:pStyle w:val="Compact"/>
        <w:numPr>
          <w:ilvl w:val="0"/>
          <w:numId w:val="1020"/>
        </w:numPr>
      </w:pPr>
      <w:r>
        <w:t xml:space="preserve">соблюдать обязательные требования законодательства о защите прав потребителей.</w:t>
      </w:r>
    </w:p>
    <w:p>
      <w:pPr>
        <w:pStyle w:val="FirstParagraph"/>
      </w:pPr>
      <w:r>
        <w:rPr>
          <w:b/>
          <w:bCs/>
        </w:rPr>
        <w:t xml:space="preserve">10.2. Исполнитель вправе:</w:t>
      </w:r>
    </w:p>
    <w:p>
      <w:pPr>
        <w:pStyle w:val="Compact"/>
        <w:numPr>
          <w:ilvl w:val="0"/>
          <w:numId w:val="1021"/>
        </w:numPr>
      </w:pPr>
      <w:r>
        <w:t xml:space="preserve">изменять перечень будущих Услуг;</w:t>
      </w:r>
    </w:p>
    <w:p>
      <w:pPr>
        <w:pStyle w:val="Compact"/>
        <w:numPr>
          <w:ilvl w:val="0"/>
          <w:numId w:val="1021"/>
        </w:numPr>
      </w:pPr>
      <w:r>
        <w:t xml:space="preserve">изменять стоимость будущих активаций;</w:t>
      </w:r>
    </w:p>
    <w:p>
      <w:pPr>
        <w:pStyle w:val="Compact"/>
        <w:numPr>
          <w:ilvl w:val="0"/>
          <w:numId w:val="1021"/>
        </w:numPr>
      </w:pPr>
      <w:r>
        <w:t xml:space="preserve">проводить профилактические и технические работы;</w:t>
      </w:r>
    </w:p>
    <w:p>
      <w:pPr>
        <w:pStyle w:val="Compact"/>
        <w:numPr>
          <w:ilvl w:val="0"/>
          <w:numId w:val="1021"/>
        </w:numPr>
      </w:pPr>
      <w:r>
        <w:t xml:space="preserve">временно приостанавливать работу отдельных сервисов;</w:t>
      </w:r>
    </w:p>
    <w:p>
      <w:pPr>
        <w:pStyle w:val="Compact"/>
        <w:numPr>
          <w:ilvl w:val="0"/>
          <w:numId w:val="1021"/>
        </w:numPr>
      </w:pPr>
      <w:r>
        <w:t xml:space="preserve">запрашивать сведения, необходимые для идентификации платежа;</w:t>
      </w:r>
    </w:p>
    <w:p>
      <w:pPr>
        <w:pStyle w:val="Compact"/>
        <w:numPr>
          <w:ilvl w:val="0"/>
          <w:numId w:val="1021"/>
        </w:numPr>
      </w:pPr>
      <w:r>
        <w:t xml:space="preserve">проверять операции на предмет мошенничества или технической ошибки;</w:t>
      </w:r>
    </w:p>
    <w:p>
      <w:pPr>
        <w:pStyle w:val="Compact"/>
        <w:numPr>
          <w:ilvl w:val="0"/>
          <w:numId w:val="1021"/>
        </w:numPr>
      </w:pPr>
      <w:r>
        <w:t xml:space="preserve">исправлять подтверждённые ошибочные и дублирующие начисления;</w:t>
      </w:r>
    </w:p>
    <w:p>
      <w:pPr>
        <w:pStyle w:val="Compact"/>
        <w:numPr>
          <w:ilvl w:val="0"/>
          <w:numId w:val="1021"/>
        </w:numPr>
      </w:pPr>
      <w:r>
        <w:t xml:space="preserve">привлекать третьих лиц для исполнения договора;</w:t>
      </w:r>
    </w:p>
    <w:p>
      <w:pPr>
        <w:pStyle w:val="Compact"/>
        <w:numPr>
          <w:ilvl w:val="0"/>
          <w:numId w:val="1021"/>
        </w:numPr>
      </w:pPr>
      <w:r>
        <w:t xml:space="preserve">применять меры, предусмотренные Правилами Проекта.</w:t>
      </w:r>
    </w:p>
    <w:p>
      <w:pPr>
        <w:pStyle w:val="FirstParagraph"/>
      </w:pPr>
      <w:r>
        <w:rPr>
          <w:b/>
          <w:bCs/>
        </w:rPr>
        <w:t xml:space="preserve">10.3.</w:t>
      </w:r>
      <w:r>
        <w:t xml:space="preserve"> </w:t>
      </w:r>
      <w:r>
        <w:t xml:space="preserve">Исполнитель не вправе изменять условия уже активированной и оплаченной Услуги в одностороннем порядке, если такие изменения ухудшают положение Пользователя.</w:t>
      </w:r>
    </w:p>
    <w:bookmarkEnd w:id="30"/>
    <w:bookmarkStart w:id="31" w:name="права-и-обязанности-пользователя"/>
    <w:p>
      <w:pPr>
        <w:pStyle w:val="Heading2"/>
      </w:pPr>
      <w:r>
        <w:t xml:space="preserve">11. Права и обязанности Пользователя</w:t>
      </w:r>
    </w:p>
    <w:p>
      <w:pPr>
        <w:pStyle w:val="FirstParagraph"/>
      </w:pPr>
      <w:r>
        <w:rPr>
          <w:b/>
          <w:bCs/>
        </w:rPr>
        <w:t xml:space="preserve">11.1. Пользователь обязан:</w:t>
      </w:r>
    </w:p>
    <w:p>
      <w:pPr>
        <w:pStyle w:val="Compact"/>
        <w:numPr>
          <w:ilvl w:val="0"/>
          <w:numId w:val="1022"/>
        </w:numPr>
      </w:pPr>
      <w:r>
        <w:t xml:space="preserve">предоставлять достоверные сведения;</w:t>
      </w:r>
    </w:p>
    <w:p>
      <w:pPr>
        <w:pStyle w:val="Compact"/>
        <w:numPr>
          <w:ilvl w:val="0"/>
          <w:numId w:val="1022"/>
        </w:numPr>
      </w:pPr>
      <w:r>
        <w:t xml:space="preserve">проверять параметры Заказа до оплаты и активации Услуги;</w:t>
      </w:r>
    </w:p>
    <w:p>
      <w:pPr>
        <w:pStyle w:val="Compact"/>
        <w:numPr>
          <w:ilvl w:val="0"/>
          <w:numId w:val="1022"/>
        </w:numPr>
      </w:pPr>
      <w:r>
        <w:t xml:space="preserve">соблюдать Правила Проекта;</w:t>
      </w:r>
    </w:p>
    <w:p>
      <w:pPr>
        <w:pStyle w:val="Compact"/>
        <w:numPr>
          <w:ilvl w:val="0"/>
          <w:numId w:val="1022"/>
        </w:numPr>
      </w:pPr>
      <w:r>
        <w:t xml:space="preserve">обеспечивать сохранность логина, пароля и иных данных доступа;</w:t>
      </w:r>
    </w:p>
    <w:p>
      <w:pPr>
        <w:pStyle w:val="Compact"/>
        <w:numPr>
          <w:ilvl w:val="0"/>
          <w:numId w:val="1022"/>
        </w:numPr>
      </w:pPr>
      <w:r>
        <w:t xml:space="preserve">не передавать Учётную запись третьим лицам;</w:t>
      </w:r>
    </w:p>
    <w:p>
      <w:pPr>
        <w:pStyle w:val="Compact"/>
        <w:numPr>
          <w:ilvl w:val="0"/>
          <w:numId w:val="1022"/>
        </w:numPr>
      </w:pPr>
      <w:r>
        <w:t xml:space="preserve">использовать только законные платёжные средства;</w:t>
      </w:r>
    </w:p>
    <w:p>
      <w:pPr>
        <w:pStyle w:val="Compact"/>
        <w:numPr>
          <w:ilvl w:val="0"/>
          <w:numId w:val="1022"/>
        </w:numPr>
      </w:pPr>
      <w:r>
        <w:t xml:space="preserve">не использовать ошибки, уязвимости или сбои Сайта, игрового сервера или платёжной системы;</w:t>
      </w:r>
    </w:p>
    <w:p>
      <w:pPr>
        <w:pStyle w:val="Compact"/>
        <w:numPr>
          <w:ilvl w:val="0"/>
          <w:numId w:val="1022"/>
        </w:numPr>
      </w:pPr>
      <w:r>
        <w:t xml:space="preserve">незамедлительно сообщать об ошибочных или двойных начислениях;</w:t>
      </w:r>
    </w:p>
    <w:p>
      <w:pPr>
        <w:pStyle w:val="Compact"/>
        <w:numPr>
          <w:ilvl w:val="0"/>
          <w:numId w:val="1022"/>
        </w:numPr>
      </w:pPr>
      <w:r>
        <w:t xml:space="preserve">не предоставлять банку, платёжному сервису или Исполнителю заведомо недостоверную информацию о платеже.</w:t>
      </w:r>
    </w:p>
    <w:p>
      <w:pPr>
        <w:pStyle w:val="FirstParagraph"/>
      </w:pPr>
      <w:r>
        <w:rPr>
          <w:b/>
          <w:bCs/>
        </w:rPr>
        <w:t xml:space="preserve">11.2. Пользователь вправе:</w:t>
      </w:r>
    </w:p>
    <w:p>
      <w:pPr>
        <w:pStyle w:val="Compact"/>
        <w:numPr>
          <w:ilvl w:val="0"/>
          <w:numId w:val="1023"/>
        </w:numPr>
      </w:pPr>
      <w:r>
        <w:t xml:space="preserve">получить информацию об Исполнителе и Услуге до оплаты;</w:t>
      </w:r>
    </w:p>
    <w:p>
      <w:pPr>
        <w:pStyle w:val="Compact"/>
        <w:numPr>
          <w:ilvl w:val="0"/>
          <w:numId w:val="1023"/>
        </w:numPr>
      </w:pPr>
      <w:r>
        <w:t xml:space="preserve">получить подтверждение внесения предоплаты;</w:t>
      </w:r>
    </w:p>
    <w:p>
      <w:pPr>
        <w:pStyle w:val="Compact"/>
        <w:numPr>
          <w:ilvl w:val="0"/>
          <w:numId w:val="1023"/>
        </w:numPr>
      </w:pPr>
      <w:r>
        <w:t xml:space="preserve">получить электронный чек;</w:t>
      </w:r>
    </w:p>
    <w:p>
      <w:pPr>
        <w:pStyle w:val="Compact"/>
        <w:numPr>
          <w:ilvl w:val="0"/>
          <w:numId w:val="1023"/>
        </w:numPr>
      </w:pPr>
      <w:r>
        <w:t xml:space="preserve">использовать Внутренний баланс для активации доступных Услуг;</w:t>
      </w:r>
    </w:p>
    <w:p>
      <w:pPr>
        <w:pStyle w:val="Compact"/>
        <w:numPr>
          <w:ilvl w:val="0"/>
          <w:numId w:val="1023"/>
        </w:numPr>
      </w:pPr>
      <w:r>
        <w:t xml:space="preserve">получить заказанную Услугу;</w:t>
      </w:r>
    </w:p>
    <w:p>
      <w:pPr>
        <w:pStyle w:val="Compact"/>
        <w:numPr>
          <w:ilvl w:val="0"/>
          <w:numId w:val="1023"/>
        </w:numPr>
      </w:pPr>
      <w:r>
        <w:t xml:space="preserve">обратиться за технической поддержкой;</w:t>
      </w:r>
    </w:p>
    <w:p>
      <w:pPr>
        <w:pStyle w:val="Compact"/>
        <w:numPr>
          <w:ilvl w:val="0"/>
          <w:numId w:val="1023"/>
        </w:numPr>
      </w:pPr>
      <w:r>
        <w:t xml:space="preserve">потребовать устранения недостатка;</w:t>
      </w:r>
    </w:p>
    <w:p>
      <w:pPr>
        <w:pStyle w:val="Compact"/>
        <w:numPr>
          <w:ilvl w:val="0"/>
          <w:numId w:val="1023"/>
        </w:numPr>
      </w:pPr>
      <w:r>
        <w:t xml:space="preserve">потребовать повторного оказания Услуги;</w:t>
      </w:r>
    </w:p>
    <w:p>
      <w:pPr>
        <w:pStyle w:val="Compact"/>
        <w:numPr>
          <w:ilvl w:val="0"/>
          <w:numId w:val="1023"/>
        </w:numPr>
      </w:pPr>
      <w:r>
        <w:t xml:space="preserve">отказаться от неоказанной части договора;</w:t>
      </w:r>
    </w:p>
    <w:p>
      <w:pPr>
        <w:pStyle w:val="Compact"/>
        <w:numPr>
          <w:ilvl w:val="0"/>
          <w:numId w:val="1023"/>
        </w:numPr>
      </w:pPr>
      <w:r>
        <w:t xml:space="preserve">потребовать возврат денежных средств при наличии оснований;</w:t>
      </w:r>
    </w:p>
    <w:p>
      <w:pPr>
        <w:pStyle w:val="Compact"/>
        <w:numPr>
          <w:ilvl w:val="0"/>
          <w:numId w:val="1023"/>
        </w:numPr>
      </w:pPr>
      <w:r>
        <w:t xml:space="preserve">использовать иные способы защиты своих прав.</w:t>
      </w:r>
    </w:p>
    <w:bookmarkEnd w:id="31"/>
    <w:bookmarkStart w:id="32" w:name="учётная-запись-и-правила-проекта"/>
    <w:p>
      <w:pPr>
        <w:pStyle w:val="Heading2"/>
      </w:pPr>
      <w:r>
        <w:t xml:space="preserve">12. Учётная запись и Правила Проекта</w:t>
      </w:r>
    </w:p>
    <w:p>
      <w:pPr>
        <w:pStyle w:val="FirstParagraph"/>
      </w:pPr>
      <w:r>
        <w:rPr>
          <w:b/>
          <w:bCs/>
        </w:rPr>
        <w:t xml:space="preserve">12.1.</w:t>
      </w:r>
      <w:r>
        <w:t xml:space="preserve"> </w:t>
      </w:r>
      <w:r>
        <w:t xml:space="preserve">Пользователь несёт ответственность за сохранность данных доступа к Учётной записи.</w:t>
      </w:r>
    </w:p>
    <w:p>
      <w:pPr>
        <w:pStyle w:val="BodyText"/>
      </w:pPr>
      <w:r>
        <w:rPr>
          <w:b/>
          <w:bCs/>
        </w:rPr>
        <w:t xml:space="preserve">12.2.</w:t>
      </w:r>
      <w:r>
        <w:t xml:space="preserve"> </w:t>
      </w:r>
      <w:r>
        <w:t xml:space="preserve">Действия, совершённые после корректной авторизации с использованием данных Учётной записи, предполагаются совершёнными Пользователем, пока не установлено иное.</w:t>
      </w:r>
    </w:p>
    <w:p>
      <w:pPr>
        <w:pStyle w:val="BodyText"/>
      </w:pPr>
      <w:r>
        <w:t xml:space="preserve">Данное положение не применяется, если неправомерный доступ возник вследствие уязвимости или нарушения требований безопасности на стороне Исполнителя.</w:t>
      </w:r>
    </w:p>
    <w:p>
      <w:pPr>
        <w:pStyle w:val="BodyText"/>
      </w:pPr>
      <w:r>
        <w:rPr>
          <w:b/>
          <w:bCs/>
        </w:rPr>
        <w:t xml:space="preserve">12.3.</w:t>
      </w:r>
      <w:r>
        <w:t xml:space="preserve"> </w:t>
      </w:r>
      <w:r>
        <w:t xml:space="preserve">Исполнитель вправе временно ограничить или прекратить доступ к Учётной записи при существенном или неоднократном нарушении Правил Проекта.</w:t>
      </w:r>
    </w:p>
    <w:p>
      <w:pPr>
        <w:pStyle w:val="BodyText"/>
      </w:pPr>
      <w:r>
        <w:rPr>
          <w:b/>
          <w:bCs/>
        </w:rPr>
        <w:t xml:space="preserve">12.4.</w:t>
      </w:r>
      <w:r>
        <w:t xml:space="preserve"> </w:t>
      </w:r>
      <w:r>
        <w:t xml:space="preserve">Блокировка Учётной записи сама по себе не означает автоматического изъятия или аннулирования неиспользованного Платного баланса.</w:t>
      </w:r>
    </w:p>
    <w:p>
      <w:pPr>
        <w:pStyle w:val="BodyText"/>
      </w:pPr>
      <w:r>
        <w:rPr>
          <w:b/>
          <w:bCs/>
        </w:rPr>
        <w:t xml:space="preserve">12.5.</w:t>
      </w:r>
      <w:r>
        <w:t xml:space="preserve"> </w:t>
      </w:r>
      <w:r>
        <w:t xml:space="preserve">При блокировке Пользователь сохраняет право обратиться по вопросу:</w:t>
      </w:r>
    </w:p>
    <w:p>
      <w:pPr>
        <w:pStyle w:val="Compact"/>
        <w:numPr>
          <w:ilvl w:val="0"/>
          <w:numId w:val="1024"/>
        </w:numPr>
      </w:pPr>
      <w:r>
        <w:t xml:space="preserve">неоказанных оплаченных Услуг;</w:t>
      </w:r>
    </w:p>
    <w:p>
      <w:pPr>
        <w:pStyle w:val="Compact"/>
        <w:numPr>
          <w:ilvl w:val="0"/>
          <w:numId w:val="1024"/>
        </w:numPr>
      </w:pPr>
      <w:r>
        <w:t xml:space="preserve">неиспользованной предоплаты;</w:t>
      </w:r>
    </w:p>
    <w:p>
      <w:pPr>
        <w:pStyle w:val="Compact"/>
        <w:numPr>
          <w:ilvl w:val="0"/>
          <w:numId w:val="1024"/>
        </w:numPr>
      </w:pPr>
      <w:r>
        <w:t xml:space="preserve">ошибочных списаний;</w:t>
      </w:r>
    </w:p>
    <w:p>
      <w:pPr>
        <w:pStyle w:val="Compact"/>
        <w:numPr>
          <w:ilvl w:val="0"/>
          <w:numId w:val="1024"/>
        </w:numPr>
      </w:pPr>
      <w:r>
        <w:t xml:space="preserve">недостатков оказанных Услуг.</w:t>
      </w:r>
    </w:p>
    <w:p>
      <w:pPr>
        <w:pStyle w:val="FirstParagraph"/>
      </w:pPr>
      <w:r>
        <w:rPr>
          <w:b/>
          <w:bCs/>
        </w:rPr>
        <w:t xml:space="preserve">12.6.</w:t>
      </w:r>
      <w:r>
        <w:t xml:space="preserve"> </w:t>
      </w:r>
      <w:r>
        <w:t xml:space="preserve">Стоимость цифровых услуг, надлежащим образом оказанных до блокировки Учётной записи, не признаётся неиспользованной предоплатой.</w:t>
      </w:r>
    </w:p>
    <w:p>
      <w:pPr>
        <w:pStyle w:val="BodyText"/>
      </w:pPr>
      <w:r>
        <w:rPr>
          <w:b/>
          <w:bCs/>
        </w:rPr>
        <w:t xml:space="preserve">12.7.</w:t>
      </w:r>
      <w:r>
        <w:t xml:space="preserve"> </w:t>
      </w:r>
      <w:r>
        <w:t xml:space="preserve">Перед удалением Учётной записи по заявлению Пользователя Исполнитель информирует его о наличии неиспользованного Платного баланса и возможности обратиться по вопросу возврата.</w:t>
      </w:r>
    </w:p>
    <w:bookmarkEnd w:id="32"/>
    <w:bookmarkStart w:id="33" w:name="работа-проекта-и-технические-ограничения"/>
    <w:p>
      <w:pPr>
        <w:pStyle w:val="Heading2"/>
      </w:pPr>
      <w:r>
        <w:t xml:space="preserve">13. Работа Проекта и технические ограничения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Исполнитель принимает разумные технические и организационные меры для поддержания работы Сайта и игрового сервера.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Исполнитель не гарантирует абсолютную непрерывность работы Проекта и полное отсутствие технических ошибок.</w:t>
      </w:r>
    </w:p>
    <w:p>
      <w:pPr>
        <w:pStyle w:val="BodyText"/>
      </w:pPr>
      <w:r>
        <w:t xml:space="preserve">Настоящее положение не освобождает Исполнителя от исполнения обязательств и ответственности в случаях, предусмотренных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13.3.</w:t>
      </w:r>
      <w:r>
        <w:t xml:space="preserve"> </w:t>
      </w:r>
      <w:r>
        <w:t xml:space="preserve">Доступ к Проекту может временно ограничиваться в связи с:</w:t>
      </w:r>
    </w:p>
    <w:p>
      <w:pPr>
        <w:pStyle w:val="Compact"/>
        <w:numPr>
          <w:ilvl w:val="0"/>
          <w:numId w:val="1025"/>
        </w:numPr>
      </w:pPr>
      <w:r>
        <w:t xml:space="preserve">профилактическими работами;</w:t>
      </w:r>
    </w:p>
    <w:p>
      <w:pPr>
        <w:pStyle w:val="Compact"/>
        <w:numPr>
          <w:ilvl w:val="0"/>
          <w:numId w:val="1025"/>
        </w:numPr>
      </w:pPr>
      <w:r>
        <w:t xml:space="preserve">обновлением программного обеспечения;</w:t>
      </w:r>
    </w:p>
    <w:p>
      <w:pPr>
        <w:pStyle w:val="Compact"/>
        <w:numPr>
          <w:ilvl w:val="0"/>
          <w:numId w:val="1025"/>
        </w:numPr>
      </w:pPr>
      <w:r>
        <w:t xml:space="preserve">устранением аварий;</w:t>
      </w:r>
    </w:p>
    <w:p>
      <w:pPr>
        <w:pStyle w:val="Compact"/>
        <w:numPr>
          <w:ilvl w:val="0"/>
          <w:numId w:val="1025"/>
        </w:numPr>
      </w:pPr>
      <w:r>
        <w:t xml:space="preserve">сетевыми атаками;</w:t>
      </w:r>
    </w:p>
    <w:p>
      <w:pPr>
        <w:pStyle w:val="Compact"/>
        <w:numPr>
          <w:ilvl w:val="0"/>
          <w:numId w:val="1025"/>
        </w:numPr>
      </w:pPr>
      <w:r>
        <w:t xml:space="preserve">сбоями каналов связи;</w:t>
      </w:r>
    </w:p>
    <w:p>
      <w:pPr>
        <w:pStyle w:val="Compact"/>
        <w:numPr>
          <w:ilvl w:val="0"/>
          <w:numId w:val="1025"/>
        </w:numPr>
      </w:pPr>
      <w:r>
        <w:t xml:space="preserve">действиями хостинг-провайдеров;</w:t>
      </w:r>
    </w:p>
    <w:p>
      <w:pPr>
        <w:pStyle w:val="Compact"/>
        <w:numPr>
          <w:ilvl w:val="0"/>
          <w:numId w:val="1025"/>
        </w:numPr>
      </w:pPr>
      <w:r>
        <w:t xml:space="preserve">обязательными требованиями государственных органов;</w:t>
      </w:r>
    </w:p>
    <w:p>
      <w:pPr>
        <w:pStyle w:val="Compact"/>
        <w:numPr>
          <w:ilvl w:val="0"/>
          <w:numId w:val="1025"/>
        </w:numPr>
      </w:pPr>
      <w:r>
        <w:t xml:space="preserve">обстоятельствами непреодолимой силы.</w:t>
      </w:r>
    </w:p>
    <w:p>
      <w:pPr>
        <w:pStyle w:val="FirstParagraph"/>
      </w:pPr>
      <w:r>
        <w:rPr>
          <w:b/>
          <w:bCs/>
        </w:rPr>
        <w:t xml:space="preserve">13.4.</w:t>
      </w:r>
      <w:r>
        <w:t xml:space="preserve"> </w:t>
      </w:r>
      <w:r>
        <w:t xml:space="preserve">При плановых работах Исполнитель по возможности заранее размещает уведомление на Сайте или иных официальных ресурсах Проекта.</w:t>
      </w:r>
    </w:p>
    <w:p>
      <w:pPr>
        <w:pStyle w:val="BodyText"/>
      </w:pPr>
      <w:r>
        <w:rPr>
          <w:b/>
          <w:bCs/>
        </w:rPr>
        <w:t xml:space="preserve">13.5.</w:t>
      </w:r>
      <w:r>
        <w:t xml:space="preserve"> </w:t>
      </w:r>
      <w:r>
        <w:t xml:space="preserve">Временная недоступность бесплатной части Проекта сама по себе не означает недостаток ранее оказанной цифровой услуги.</w:t>
      </w:r>
    </w:p>
    <w:p>
      <w:pPr>
        <w:pStyle w:val="BodyText"/>
      </w:pPr>
      <w:r>
        <w:rPr>
          <w:b/>
          <w:bCs/>
        </w:rPr>
        <w:t xml:space="preserve">13.6.</w:t>
      </w:r>
      <w:r>
        <w:t xml:space="preserve"> </w:t>
      </w:r>
      <w:r>
        <w:t xml:space="preserve">Если технический сбой повлёк утрату неоказанной оплаченной Услуги или неиспользованного Платного баланса, Исполнитель восстанавливает соответствующие данные либо возвращает стоимость неоказанной части договора.</w:t>
      </w:r>
    </w:p>
    <w:p>
      <w:pPr>
        <w:pStyle w:val="BodyText"/>
      </w:pPr>
      <w:r>
        <w:rPr>
          <w:b/>
          <w:bCs/>
        </w:rPr>
        <w:t xml:space="preserve">13.7.</w:t>
      </w:r>
      <w:r>
        <w:t xml:space="preserve"> </w:t>
      </w:r>
      <w:r>
        <w:t xml:space="preserve">При окончательном прекращении работы Проекта Исполнитель размещает уведомление и предоставляет Пользователям разумный срок для обращения по вопросу неиспользованного Платного баланса.</w:t>
      </w:r>
    </w:p>
    <w:bookmarkEnd w:id="33"/>
    <w:bookmarkStart w:id="34" w:name="ответственность-сторон"/>
    <w:p>
      <w:pPr>
        <w:pStyle w:val="Heading2"/>
      </w:pPr>
      <w:r>
        <w:t xml:space="preserve">14. Ответственность Сторон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За нарушение обязательств Стороны несут ответственность в соответствии с законодательством Российской Федерации и настоящей Офертой.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Исполнитель отвечает за:</w:t>
      </w:r>
    </w:p>
    <w:p>
      <w:pPr>
        <w:pStyle w:val="Compact"/>
        <w:numPr>
          <w:ilvl w:val="0"/>
          <w:numId w:val="1026"/>
        </w:numPr>
      </w:pPr>
      <w:r>
        <w:t xml:space="preserve">правильное отражение полученной предоплаты;</w:t>
      </w:r>
    </w:p>
    <w:p>
      <w:pPr>
        <w:pStyle w:val="Compact"/>
        <w:numPr>
          <w:ilvl w:val="0"/>
          <w:numId w:val="1026"/>
        </w:numPr>
      </w:pPr>
      <w:r>
        <w:t xml:space="preserve">соответствие Услуги её описанию;</w:t>
      </w:r>
    </w:p>
    <w:p>
      <w:pPr>
        <w:pStyle w:val="Compact"/>
        <w:numPr>
          <w:ilvl w:val="0"/>
          <w:numId w:val="1026"/>
        </w:numPr>
      </w:pPr>
      <w:r>
        <w:t xml:space="preserve">соблюдение установленного срока оказания Услуги;</w:t>
      </w:r>
    </w:p>
    <w:p>
      <w:pPr>
        <w:pStyle w:val="Compact"/>
        <w:numPr>
          <w:ilvl w:val="0"/>
          <w:numId w:val="1026"/>
        </w:numPr>
      </w:pPr>
      <w:r>
        <w:t xml:space="preserve">устранение ошибок, допущенных по его вине;</w:t>
      </w:r>
    </w:p>
    <w:p>
      <w:pPr>
        <w:pStyle w:val="Compact"/>
        <w:numPr>
          <w:ilvl w:val="0"/>
          <w:numId w:val="1026"/>
        </w:numPr>
      </w:pPr>
      <w:r>
        <w:t xml:space="preserve">сохранность учитываемого Платного баланса;</w:t>
      </w:r>
    </w:p>
    <w:p>
      <w:pPr>
        <w:pStyle w:val="Compact"/>
        <w:numPr>
          <w:ilvl w:val="0"/>
          <w:numId w:val="1026"/>
        </w:numPr>
      </w:pPr>
      <w:r>
        <w:t xml:space="preserve">соблюдение обязательных прав Пользователя.</w:t>
      </w:r>
    </w:p>
    <w:p>
      <w:pPr>
        <w:pStyle w:val="FirstParagraph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 несёт ответственности за нарушение обязательства только в той части, в которой докажет, что такое нарушение непосредственно возникло вследствие действий или бездействия Пользователя либо обстоятельств непреодолимой силы.</w:t>
      </w:r>
    </w:p>
    <w:p>
      <w:pPr>
        <w:pStyle w:val="BodyText"/>
      </w:pPr>
      <w:r>
        <w:t xml:space="preserve">К обстоятельствам, связанным с действиями или бездействием Пользователя, могут относиться:</w:t>
      </w:r>
    </w:p>
    <w:p>
      <w:pPr>
        <w:pStyle w:val="Compact"/>
        <w:numPr>
          <w:ilvl w:val="0"/>
          <w:numId w:val="1027"/>
        </w:numPr>
      </w:pPr>
      <w:r>
        <w:t xml:space="preserve">указание неверной Учётной записи, игрового мира или персонажа;</w:t>
      </w:r>
    </w:p>
    <w:p>
      <w:pPr>
        <w:pStyle w:val="Compact"/>
        <w:numPr>
          <w:ilvl w:val="0"/>
          <w:numId w:val="1027"/>
        </w:numPr>
      </w:pPr>
      <w:r>
        <w:t xml:space="preserve">передача Пользователем данных доступа третьему лицу;</w:t>
      </w:r>
    </w:p>
    <w:p>
      <w:pPr>
        <w:pStyle w:val="Compact"/>
        <w:numPr>
          <w:ilvl w:val="0"/>
          <w:numId w:val="1027"/>
        </w:numPr>
      </w:pPr>
      <w:r>
        <w:t xml:space="preserve">использование Пользователем несовместимого или самостоятельно изменённого программного обеспечения;</w:t>
      </w:r>
    </w:p>
    <w:p>
      <w:pPr>
        <w:pStyle w:val="Compact"/>
        <w:numPr>
          <w:ilvl w:val="0"/>
          <w:numId w:val="1027"/>
        </w:numPr>
      </w:pPr>
      <w:r>
        <w:t xml:space="preserve">неисправность устройства или соединения Пользователя, непосредственно препятствующая получению Услуги;</w:t>
      </w:r>
    </w:p>
    <w:p>
      <w:pPr>
        <w:pStyle w:val="Compact"/>
        <w:numPr>
          <w:ilvl w:val="0"/>
          <w:numId w:val="1027"/>
        </w:numPr>
      </w:pPr>
      <w:r>
        <w:t xml:space="preserve">блокировка операции вследствие неправомерных действий Пользователя;</w:t>
      </w:r>
    </w:p>
    <w:p>
      <w:pPr>
        <w:pStyle w:val="Compact"/>
        <w:numPr>
          <w:ilvl w:val="0"/>
          <w:numId w:val="1027"/>
        </w:numPr>
      </w:pPr>
      <w:r>
        <w:t xml:space="preserve">иное нарушение Пользователем своих обязанностей, находящееся в прямой причинной связи с невозможностью оказания Услуги.</w:t>
      </w:r>
    </w:p>
    <w:p>
      <w:pPr>
        <w:pStyle w:val="FirstParagraph"/>
      </w:pPr>
      <w:r>
        <w:rPr>
          <w:b/>
          <w:bCs/>
        </w:rPr>
        <w:t xml:space="preserve">14.4.</w:t>
      </w:r>
      <w:r>
        <w:t xml:space="preserve"> </w:t>
      </w:r>
      <w:r>
        <w:t xml:space="preserve">Само по себе наличие обстоятельства, перечисленного в пункте 14.3, не освобождает Исполнителя от ответственности.</w:t>
      </w:r>
    </w:p>
    <w:p>
      <w:pPr>
        <w:pStyle w:val="BodyText"/>
      </w:pPr>
      <w:r>
        <w:t xml:space="preserve">Исполнитель должен подтвердить причинную связь между таким обстоятельством и нарушением обязательства.</w:t>
      </w:r>
    </w:p>
    <w:p>
      <w:pPr>
        <w:pStyle w:val="BodyText"/>
      </w:pPr>
      <w:r>
        <w:rPr>
          <w:b/>
          <w:bCs/>
        </w:rPr>
        <w:t xml:space="preserve">14.5.</w:t>
      </w:r>
      <w:r>
        <w:t xml:space="preserve"> </w:t>
      </w:r>
      <w:r>
        <w:t xml:space="preserve">Положения пункта 14.3 не освобождают Исполнителя от ответственности за:</w:t>
      </w:r>
    </w:p>
    <w:p>
      <w:pPr>
        <w:pStyle w:val="Compact"/>
        <w:numPr>
          <w:ilvl w:val="0"/>
          <w:numId w:val="1028"/>
        </w:numPr>
      </w:pPr>
      <w:r>
        <w:t xml:space="preserve">ошибки и неисправности на стороне Проекта;</w:t>
      </w:r>
    </w:p>
    <w:p>
      <w:pPr>
        <w:pStyle w:val="Compact"/>
        <w:numPr>
          <w:ilvl w:val="0"/>
          <w:numId w:val="1028"/>
        </w:numPr>
      </w:pPr>
      <w:r>
        <w:t xml:space="preserve">несоответствие Услуги её описанию;</w:t>
      </w:r>
    </w:p>
    <w:p>
      <w:pPr>
        <w:pStyle w:val="Compact"/>
        <w:numPr>
          <w:ilvl w:val="0"/>
          <w:numId w:val="1028"/>
        </w:numPr>
      </w:pPr>
      <w:r>
        <w:t xml:space="preserve">неправильное отражение полученной предоплаты;</w:t>
      </w:r>
    </w:p>
    <w:p>
      <w:pPr>
        <w:pStyle w:val="Compact"/>
        <w:numPr>
          <w:ilvl w:val="0"/>
          <w:numId w:val="1028"/>
        </w:numPr>
      </w:pPr>
      <w:r>
        <w:t xml:space="preserve">ошибочное списание Внутреннего баланса;</w:t>
      </w:r>
    </w:p>
    <w:p>
      <w:pPr>
        <w:pStyle w:val="Compact"/>
        <w:numPr>
          <w:ilvl w:val="0"/>
          <w:numId w:val="1028"/>
        </w:numPr>
      </w:pPr>
      <w:r>
        <w:t xml:space="preserve">нарушение сроков по причинам, находящимся под контролем Исполнителя;</w:t>
      </w:r>
    </w:p>
    <w:p>
      <w:pPr>
        <w:pStyle w:val="Compact"/>
        <w:numPr>
          <w:ilvl w:val="0"/>
          <w:numId w:val="1028"/>
        </w:numPr>
      </w:pPr>
      <w:r>
        <w:t xml:space="preserve">предоставление Пользователю недостоверной или неполной информации;</w:t>
      </w:r>
    </w:p>
    <w:p>
      <w:pPr>
        <w:pStyle w:val="Compact"/>
        <w:numPr>
          <w:ilvl w:val="0"/>
          <w:numId w:val="1028"/>
        </w:numPr>
      </w:pPr>
      <w:r>
        <w:t xml:space="preserve">иные действия или бездействие Исполнителя.</w:t>
      </w:r>
    </w:p>
    <w:p>
      <w:pPr>
        <w:pStyle w:val="FirstParagraph"/>
      </w:pPr>
      <w:r>
        <w:rPr>
          <w:b/>
          <w:bCs/>
        </w:rPr>
        <w:t xml:space="preserve">14.6.</w:t>
      </w:r>
      <w:r>
        <w:t xml:space="preserve"> </w:t>
      </w:r>
      <w:r>
        <w:t xml:space="preserve">Условия настоящей Оферты не применяются в той части, в которой они ограничивают права Пользователя по сравнению с обязательными требованиями законодательства Российской Федерации.</w:t>
      </w:r>
    </w:p>
    <w:p>
      <w:pPr>
        <w:pStyle w:val="BodyText"/>
      </w:pPr>
      <w:r>
        <w:rPr>
          <w:b/>
          <w:bCs/>
        </w:rPr>
        <w:t xml:space="preserve">14.7.</w:t>
      </w:r>
      <w:r>
        <w:t xml:space="preserve"> </w:t>
      </w:r>
      <w:r>
        <w:t xml:space="preserve">Если какое-либо условие Оферты будет признано ущемляющим права потребителя или недействительным, такое условие не применяется, а отношения Сторон регулируются законодательством Российской Федерации.</w:t>
      </w:r>
    </w:p>
    <w:p>
      <w:pPr>
        <w:pStyle w:val="BodyText"/>
      </w:pPr>
      <w:r>
        <w:t xml:space="preserve">Недействительность отдельного условия не влечёт недействительность остальных положений Оферты.</w:t>
      </w:r>
    </w:p>
    <w:bookmarkEnd w:id="34"/>
    <w:bookmarkStart w:id="35" w:name="персональные-данные"/>
    <w:p>
      <w:pPr>
        <w:pStyle w:val="Heading2"/>
      </w:pPr>
      <w:r>
        <w:t xml:space="preserve">15. Персональные данные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Обработка персональных данных производится в соответствии с законодательством Российской Федерации и Политикой обработки персональных данных, размещённой на Сайте.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В целях исполнения договора могут обрабатываться:</w:t>
      </w:r>
    </w:p>
    <w:p>
      <w:pPr>
        <w:pStyle w:val="Compact"/>
        <w:numPr>
          <w:ilvl w:val="0"/>
          <w:numId w:val="1029"/>
        </w:numPr>
      </w:pPr>
      <w:r>
        <w:t xml:space="preserve">адрес электронной почты;</w:t>
      </w:r>
    </w:p>
    <w:p>
      <w:pPr>
        <w:pStyle w:val="Compact"/>
        <w:numPr>
          <w:ilvl w:val="0"/>
          <w:numId w:val="1029"/>
        </w:numPr>
      </w:pPr>
      <w:r>
        <w:t xml:space="preserve">идентификатор Учётной записи;</w:t>
      </w:r>
    </w:p>
    <w:p>
      <w:pPr>
        <w:pStyle w:val="Compact"/>
        <w:numPr>
          <w:ilvl w:val="0"/>
          <w:numId w:val="1029"/>
        </w:numPr>
      </w:pPr>
      <w:r>
        <w:t xml:space="preserve">IP-адрес;</w:t>
      </w:r>
    </w:p>
    <w:p>
      <w:pPr>
        <w:pStyle w:val="Compact"/>
        <w:numPr>
          <w:ilvl w:val="0"/>
          <w:numId w:val="1029"/>
        </w:numPr>
      </w:pPr>
      <w:r>
        <w:t xml:space="preserve">технические сведения об устройстве и программном обеспечении;</w:t>
      </w:r>
    </w:p>
    <w:p>
      <w:pPr>
        <w:pStyle w:val="Compact"/>
        <w:numPr>
          <w:ilvl w:val="0"/>
          <w:numId w:val="1029"/>
        </w:numPr>
      </w:pPr>
      <w:r>
        <w:t xml:space="preserve">история Заказов и платежей;</w:t>
      </w:r>
    </w:p>
    <w:p>
      <w:pPr>
        <w:pStyle w:val="Compact"/>
        <w:numPr>
          <w:ilvl w:val="0"/>
          <w:numId w:val="1029"/>
        </w:numPr>
      </w:pPr>
      <w:r>
        <w:t xml:space="preserve">история операций Внутреннего баланса;</w:t>
      </w:r>
    </w:p>
    <w:p>
      <w:pPr>
        <w:pStyle w:val="Compact"/>
        <w:numPr>
          <w:ilvl w:val="0"/>
          <w:numId w:val="1029"/>
        </w:numPr>
      </w:pPr>
      <w:r>
        <w:t xml:space="preserve">сведения об игровых персонажах;</w:t>
      </w:r>
    </w:p>
    <w:p>
      <w:pPr>
        <w:pStyle w:val="Compact"/>
        <w:numPr>
          <w:ilvl w:val="0"/>
          <w:numId w:val="1029"/>
        </w:numPr>
      </w:pPr>
      <w:r>
        <w:t xml:space="preserve">данные обращений в поддержку;</w:t>
      </w:r>
    </w:p>
    <w:p>
      <w:pPr>
        <w:pStyle w:val="Compact"/>
        <w:numPr>
          <w:ilvl w:val="0"/>
          <w:numId w:val="1029"/>
        </w:numPr>
      </w:pPr>
      <w:r>
        <w:t xml:space="preserve">идентификаторы платёжных операций.</w:t>
      </w:r>
    </w:p>
    <w:p>
      <w:pPr>
        <w:pStyle w:val="FirstParagraph"/>
      </w:pPr>
      <w:r>
        <w:rPr>
          <w:b/>
          <w:bCs/>
        </w:rPr>
        <w:t xml:space="preserve">15.3.</w:t>
      </w:r>
      <w:r>
        <w:t xml:space="preserve"> </w:t>
      </w:r>
      <w:r>
        <w:t xml:space="preserve">Персональные данные обрабатываются для:</w:t>
      </w:r>
    </w:p>
    <w:p>
      <w:pPr>
        <w:pStyle w:val="Compact"/>
        <w:numPr>
          <w:ilvl w:val="0"/>
          <w:numId w:val="1030"/>
        </w:numPr>
      </w:pPr>
      <w:r>
        <w:t xml:space="preserve">регистрации и обслуживания Учётной записи;</w:t>
      </w:r>
    </w:p>
    <w:p>
      <w:pPr>
        <w:pStyle w:val="Compact"/>
        <w:numPr>
          <w:ilvl w:val="0"/>
          <w:numId w:val="1030"/>
        </w:numPr>
      </w:pPr>
      <w:r>
        <w:t xml:space="preserve">исполнения настоящего договора;</w:t>
      </w:r>
    </w:p>
    <w:p>
      <w:pPr>
        <w:pStyle w:val="Compact"/>
        <w:numPr>
          <w:ilvl w:val="0"/>
          <w:numId w:val="1030"/>
        </w:numPr>
      </w:pPr>
      <w:r>
        <w:t xml:space="preserve">обработки платежей;</w:t>
      </w:r>
    </w:p>
    <w:p>
      <w:pPr>
        <w:pStyle w:val="Compact"/>
        <w:numPr>
          <w:ilvl w:val="0"/>
          <w:numId w:val="1030"/>
        </w:numPr>
      </w:pPr>
      <w:r>
        <w:t xml:space="preserve">формирования и направления чеков;</w:t>
      </w:r>
    </w:p>
    <w:p>
      <w:pPr>
        <w:pStyle w:val="Compact"/>
        <w:numPr>
          <w:ilvl w:val="0"/>
          <w:numId w:val="1030"/>
        </w:numPr>
      </w:pPr>
      <w:r>
        <w:t xml:space="preserve">оказания цифровых услуг;</w:t>
      </w:r>
    </w:p>
    <w:p>
      <w:pPr>
        <w:pStyle w:val="Compact"/>
        <w:numPr>
          <w:ilvl w:val="0"/>
          <w:numId w:val="1030"/>
        </w:numPr>
      </w:pPr>
      <w:r>
        <w:t xml:space="preserve">рассмотрения обращений;</w:t>
      </w:r>
    </w:p>
    <w:p>
      <w:pPr>
        <w:pStyle w:val="Compact"/>
        <w:numPr>
          <w:ilvl w:val="0"/>
          <w:numId w:val="1030"/>
        </w:numPr>
      </w:pPr>
      <w:r>
        <w:t xml:space="preserve">предотвращения мошенничества;</w:t>
      </w:r>
    </w:p>
    <w:p>
      <w:pPr>
        <w:pStyle w:val="Compact"/>
        <w:numPr>
          <w:ilvl w:val="0"/>
          <w:numId w:val="1030"/>
        </w:numPr>
      </w:pPr>
      <w:r>
        <w:t xml:space="preserve">обеспечения безопасности Проекта;</w:t>
      </w:r>
    </w:p>
    <w:p>
      <w:pPr>
        <w:pStyle w:val="Compact"/>
        <w:numPr>
          <w:ilvl w:val="0"/>
          <w:numId w:val="1030"/>
        </w:numPr>
      </w:pPr>
      <w:r>
        <w:t xml:space="preserve">исполнения обязанностей, установленных законодательством Российской Федерации.</w:t>
      </w:r>
    </w:p>
    <w:p>
      <w:pPr>
        <w:pStyle w:val="FirstParagraph"/>
      </w:pPr>
      <w:r>
        <w:rPr>
          <w:b/>
          <w:bCs/>
        </w:rPr>
        <w:t xml:space="preserve">15.4.</w:t>
      </w:r>
      <w:r>
        <w:t xml:space="preserve"> </w:t>
      </w:r>
      <w:r>
        <w:t xml:space="preserve">Если реквизиты банковской карты вводятся на странице платёжного сервиса, такие реквизиты обрабатываются соответствующим платёжным сервисом и не передаются Исполнителю в полном объёме.</w:t>
      </w:r>
    </w:p>
    <w:p>
      <w:pPr>
        <w:pStyle w:val="BodyText"/>
      </w:pPr>
      <w:r>
        <w:rPr>
          <w:b/>
          <w:bCs/>
        </w:rPr>
        <w:t xml:space="preserve">15.5.</w:t>
      </w:r>
      <w:r>
        <w:t xml:space="preserve"> </w:t>
      </w:r>
      <w:r>
        <w:t xml:space="preserve">Исполнитель вправе передавать платёжному сервису, хостинг-провайдеру и иным техническим исполнителям данные только в объёме, необходимом для выполнения соответствующей функции и при наличии законного основания.</w:t>
      </w:r>
    </w:p>
    <w:p>
      <w:pPr>
        <w:pStyle w:val="BodyText"/>
      </w:pPr>
      <w:r>
        <w:rPr>
          <w:b/>
          <w:bCs/>
        </w:rPr>
        <w:t xml:space="preserve">15.6.</w:t>
      </w:r>
      <w:r>
        <w:t xml:space="preserve"> </w:t>
      </w:r>
      <w:r>
        <w:t xml:space="preserve">Политика обработки персональных данных размещается в открытом доступе на Сайте.</w:t>
      </w:r>
    </w:p>
    <w:p>
      <w:pPr>
        <w:pStyle w:val="BodyText"/>
      </w:pPr>
      <w:r>
        <w:t xml:space="preserve">Действующая гиперссылка на Политику размещается на страницах Сайта, посредством которых осуществляется сбор персональных данных, включая страницы регистрации, оформления оплаты и направления обращений.</w:t>
      </w:r>
    </w:p>
    <w:p>
      <w:pPr>
        <w:pStyle w:val="BodyText"/>
      </w:pPr>
      <w:r>
        <w:rPr>
          <w:b/>
          <w:bCs/>
        </w:rPr>
        <w:t xml:space="preserve">15.7.</w:t>
      </w:r>
      <w:r>
        <w:t xml:space="preserve"> </w:t>
      </w:r>
      <w:r>
        <w:t xml:space="preserve">Пользователю предоставляется возможность ознакомиться с Политикой обработки персональных данных до передачи персональных данных, регистрации Учётной записи и совершения оплаты.</w:t>
      </w:r>
    </w:p>
    <w:p>
      <w:pPr>
        <w:pStyle w:val="BodyText"/>
      </w:pPr>
      <w:r>
        <w:t xml:space="preserve">Принятие настоящей Оферты не заменяет отдельного согласия на обработку персональных данных в случаях, когда получение такого согласия обязательно в соответствии с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15.8.</w:t>
      </w:r>
      <w:r>
        <w:t xml:space="preserve"> </w:t>
      </w:r>
      <w:r>
        <w:t xml:space="preserve">Сроки обработки и хранения персональных данных устанавливаются отдельно для каждой цели обработки и указываются в Политике обработки персональных данных.</w:t>
      </w:r>
    </w:p>
    <w:p>
      <w:pPr>
        <w:pStyle w:val="BodyText"/>
      </w:pPr>
      <w:r>
        <w:t xml:space="preserve">Персональные данные хранятся не дольше, чем этого требуют цели обработки, если иной срок не установлен законодательством Российской Федерации или договором.</w:t>
      </w:r>
    </w:p>
    <w:p>
      <w:pPr>
        <w:pStyle w:val="BodyText"/>
      </w:pPr>
      <w:r>
        <w:t xml:space="preserve">После достижения целей обработки либо утраты необходимости в их достижении персональные данные уничтожаются или обезличиваются, если дальнейшее хранение не требуется на ином законном основании.</w:t>
      </w:r>
    </w:p>
    <w:p>
      <w:pPr>
        <w:pStyle w:val="BodyText"/>
      </w:pPr>
      <w:r>
        <w:rPr>
          <w:b/>
          <w:bCs/>
        </w:rPr>
        <w:t xml:space="preserve">15.9.</w:t>
      </w:r>
      <w:r>
        <w:t xml:space="preserve"> </w:t>
      </w:r>
      <w:r>
        <w:t xml:space="preserve">Пользователь вправе направить Исполнителю обращение по вопросам обработки персональных данных по адресу электронной почты, указанному в разделе 20 настоящей Оферты.</w:t>
      </w:r>
    </w:p>
    <w:bookmarkEnd w:id="35"/>
    <w:bookmarkStart w:id="36" w:name="интеллектуальная-собственность"/>
    <w:p>
      <w:pPr>
        <w:pStyle w:val="Heading2"/>
      </w:pPr>
      <w:r>
        <w:t xml:space="preserve">16. Интеллектуальная собственность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MoonWell является неофициальным игровым проектом и не является официальным сервером World of Warcraft.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Исполнитель не заявляет о наличии аффилированности, партнёрства, одобрения или спонсорской поддержки со стороны Blizzard Entertainment, Microsoft Corporation или связанных с ними лиц.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Наименования World of Warcraft, Warcraft, Blizzard, названия игровых дополнений, персонажей, территорий, предметов, изображения и иные связанные объекты могут принадлежать соответствующим правообладателям.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Упоминание таких объектов используется для описания тематики Проекта и не означает передачу Пользователю исключительных прав.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В рамках настоящей Оферты Пользователю не продаётся и не передаётся:</w:t>
      </w:r>
    </w:p>
    <w:p>
      <w:pPr>
        <w:pStyle w:val="Compact"/>
        <w:numPr>
          <w:ilvl w:val="0"/>
          <w:numId w:val="1031"/>
        </w:numPr>
      </w:pPr>
      <w:r>
        <w:t xml:space="preserve">игровой клиент World of Warcraft;</w:t>
      </w:r>
    </w:p>
    <w:p>
      <w:pPr>
        <w:pStyle w:val="Compact"/>
        <w:numPr>
          <w:ilvl w:val="0"/>
          <w:numId w:val="1031"/>
        </w:numPr>
      </w:pPr>
      <w:r>
        <w:t xml:space="preserve">лицензия на программное обеспечение Blizzard;</w:t>
      </w:r>
    </w:p>
    <w:p>
      <w:pPr>
        <w:pStyle w:val="Compact"/>
        <w:numPr>
          <w:ilvl w:val="0"/>
          <w:numId w:val="1031"/>
        </w:numPr>
      </w:pPr>
      <w:r>
        <w:t xml:space="preserve">право собственности на объекты World of Warcraft;</w:t>
      </w:r>
    </w:p>
    <w:p>
      <w:pPr>
        <w:pStyle w:val="Compact"/>
        <w:numPr>
          <w:ilvl w:val="0"/>
          <w:numId w:val="1031"/>
        </w:numPr>
      </w:pPr>
      <w:r>
        <w:t xml:space="preserve">право коммерческого использования объектов третьих лиц;</w:t>
      </w:r>
    </w:p>
    <w:p>
      <w:pPr>
        <w:pStyle w:val="Compact"/>
        <w:numPr>
          <w:ilvl w:val="0"/>
          <w:numId w:val="1031"/>
        </w:numPr>
      </w:pPr>
      <w:r>
        <w:t xml:space="preserve">право требовать оказания услуг от Blizzard или иных третьих лиц.</w:t>
      </w:r>
    </w:p>
    <w:p>
      <w:pPr>
        <w:pStyle w:val="FirstParagraph"/>
      </w:pPr>
      <w:r>
        <w:rPr>
          <w:b/>
          <w:bCs/>
        </w:rPr>
        <w:t xml:space="preserve">16.6.</w:t>
      </w:r>
      <w:r>
        <w:t xml:space="preserve"> </w:t>
      </w:r>
      <w:r>
        <w:t xml:space="preserve">Пользователь самостоятельно обеспечивает правомерность использования программного обеспечения, установленного на его устройстве.</w:t>
      </w:r>
    </w:p>
    <w:p>
      <w:pPr>
        <w:pStyle w:val="BodyText"/>
      </w:pPr>
      <w:r>
        <w:rPr>
          <w:b/>
          <w:bCs/>
        </w:rPr>
        <w:t xml:space="preserve">16.7.</w:t>
      </w:r>
      <w:r>
        <w:t xml:space="preserve"> </w:t>
      </w:r>
      <w:r>
        <w:t xml:space="preserve">Положения настоящего раздела не являются заявлением о наличии у Исполнителя разрешения правообладателя на деятельность Проекта.</w:t>
      </w:r>
    </w:p>
    <w:bookmarkEnd w:id="36"/>
    <w:bookmarkStart w:id="37" w:name="обстоятельства-непреодолимой-силы"/>
    <w:p>
      <w:pPr>
        <w:pStyle w:val="Heading2"/>
      </w:pPr>
      <w:r>
        <w:t xml:space="preserve">17. Обстоятельства непреодолимой силы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Сторона освобождается от ответственности за неисполнение обязательства, если докажет, что его исполнение стало невозможным вследствие чрезвычайных и непредотвратимых при данных условиях обстоятельств.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К таким обстоятельствам могут относиться:</w:t>
      </w:r>
    </w:p>
    <w:p>
      <w:pPr>
        <w:pStyle w:val="Compact"/>
        <w:numPr>
          <w:ilvl w:val="0"/>
          <w:numId w:val="1032"/>
        </w:numPr>
      </w:pPr>
      <w:r>
        <w:t xml:space="preserve">стихийные бедствия;</w:t>
      </w:r>
    </w:p>
    <w:p>
      <w:pPr>
        <w:pStyle w:val="Compact"/>
        <w:numPr>
          <w:ilvl w:val="0"/>
          <w:numId w:val="1032"/>
        </w:numPr>
      </w:pPr>
      <w:r>
        <w:t xml:space="preserve">военные действия;</w:t>
      </w:r>
    </w:p>
    <w:p>
      <w:pPr>
        <w:pStyle w:val="Compact"/>
        <w:numPr>
          <w:ilvl w:val="0"/>
          <w:numId w:val="1032"/>
        </w:numPr>
      </w:pPr>
      <w:r>
        <w:t xml:space="preserve">масштабные аварии инфраструктуры;</w:t>
      </w:r>
    </w:p>
    <w:p>
      <w:pPr>
        <w:pStyle w:val="Compact"/>
        <w:numPr>
          <w:ilvl w:val="0"/>
          <w:numId w:val="1032"/>
        </w:numPr>
      </w:pPr>
      <w:r>
        <w:t xml:space="preserve">обязательные запреты государственных органов;</w:t>
      </w:r>
    </w:p>
    <w:p>
      <w:pPr>
        <w:pStyle w:val="Compact"/>
        <w:numPr>
          <w:ilvl w:val="0"/>
          <w:numId w:val="1032"/>
        </w:numPr>
      </w:pPr>
      <w:r>
        <w:t xml:space="preserve">длительные сбои магистральных сетей связи;</w:t>
      </w:r>
    </w:p>
    <w:p>
      <w:pPr>
        <w:pStyle w:val="Compact"/>
        <w:numPr>
          <w:ilvl w:val="0"/>
          <w:numId w:val="1032"/>
        </w:numPr>
      </w:pPr>
      <w:r>
        <w:t xml:space="preserve">иные обстоятельства, отвечающие предусмотренным законом признакам непреодолимой силы.</w:t>
      </w:r>
    </w:p>
    <w:p>
      <w:pPr>
        <w:pStyle w:val="FirstParagraph"/>
      </w:pPr>
      <w:r>
        <w:rPr>
          <w:b/>
          <w:bCs/>
        </w:rPr>
        <w:t xml:space="preserve">17.3.</w:t>
      </w:r>
      <w:r>
        <w:t xml:space="preserve"> </w:t>
      </w:r>
      <w:r>
        <w:t xml:space="preserve">Отсутствие денежных средств, обычная техническая неисправность, отсутствие необходимого оборудования или нарушение обязательств контрагентом сами по себе не признаются непреодолимой силой.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Сторона должна уведомить другую Сторону о наступлении таких обстоятельств в разумный срок.</w:t>
      </w:r>
    </w:p>
    <w:p>
      <w:pPr>
        <w:pStyle w:val="BodyText"/>
      </w:pPr>
      <w:r>
        <w:rPr>
          <w:b/>
          <w:bCs/>
        </w:rPr>
        <w:t xml:space="preserve">17.5.</w:t>
      </w:r>
      <w:r>
        <w:t xml:space="preserve"> </w:t>
      </w:r>
      <w:r>
        <w:t xml:space="preserve">Если оказание оплаченной Услуги окончательно стало невозможным, Исполнитель возвращает стоимость неоказанной части договора.</w:t>
      </w:r>
    </w:p>
    <w:bookmarkEnd w:id="37"/>
    <w:bookmarkStart w:id="38" w:name="изменение-и-срок-действия-оферты"/>
    <w:p>
      <w:pPr>
        <w:pStyle w:val="Heading2"/>
      </w:pPr>
      <w:r>
        <w:t xml:space="preserve">18. Изменение и срок действия Оферты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Оферта вступает в силу с момента её размещения на Сайте и действует до её отзыва либо публикации новой редакции.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Исполнитель вправе изменять Оферту путём размещения новой редакции на Сайте.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Новая редакция применяется к платежам, совершённым после её публикации.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К внесённой предоплате применяется редакция Оферты, действовавшая в момент оплаты, если более поздняя редакция не улучшает положение Пользователя.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К конкретной цифровой услуге также применяются содержание, стоимость и условия, отображавшиеся Пользователю непосредственно перед её активацией.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Исполнитель вправе хранить и публиковать архив предыдущих редакций Оферты.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Отзыв Оферты не прекращает обязательства по ранее принятым платежам и активированным Услугам.</w:t>
      </w:r>
    </w:p>
    <w:bookmarkEnd w:id="38"/>
    <w:bookmarkStart w:id="39" w:name="обращения-и-разрешение-споров"/>
    <w:p>
      <w:pPr>
        <w:pStyle w:val="Heading2"/>
      </w:pPr>
      <w:r>
        <w:t xml:space="preserve">19. Обращения и разрешение споров</w:t>
      </w:r>
    </w:p>
    <w:p>
      <w:pPr>
        <w:pStyle w:val="FirstParagraph"/>
      </w:pPr>
      <w:r>
        <w:rPr>
          <w:b/>
          <w:bCs/>
        </w:rPr>
        <w:t xml:space="preserve">19.1.</w:t>
      </w:r>
      <w:r>
        <w:t xml:space="preserve"> </w:t>
      </w:r>
      <w:r>
        <w:t xml:space="preserve">Пользователь может направить обращение, требование или претензию по электронной почте:</w:t>
      </w:r>
    </w:p>
    <w:p>
      <w:pPr>
        <w:pStyle w:val="BodyText"/>
      </w:pPr>
      <w:r>
        <w:rPr>
          <w:b/>
          <w:bCs/>
        </w:rPr>
        <w:t xml:space="preserve">sindoring@yandex.ru</w:t>
      </w:r>
    </w:p>
    <w:p>
      <w:pPr>
        <w:pStyle w:val="BodyText"/>
      </w:pPr>
      <w:r>
        <w:rPr>
          <w:b/>
          <w:bCs/>
        </w:rPr>
        <w:t xml:space="preserve">19.2.</w:t>
      </w:r>
      <w:r>
        <w:t xml:space="preserve"> </w:t>
      </w:r>
      <w:r>
        <w:t xml:space="preserve">Исполнитель направляет ответ на обычное обращение технической поддержки в течение пяти рабочих дней со дня его получения.</w:t>
      </w:r>
    </w:p>
    <w:p>
      <w:pPr>
        <w:pStyle w:val="BodyText"/>
      </w:pPr>
      <w:r>
        <w:rPr>
          <w:b/>
          <w:bCs/>
        </w:rPr>
        <w:t xml:space="preserve">19.3.</w:t>
      </w:r>
      <w:r>
        <w:t xml:space="preserve"> </w:t>
      </w:r>
      <w:r>
        <w:t xml:space="preserve">Если обращение содержит требование, для которого законодательством Российской Федерации установлен специальный срок, применяется срок, установленный законодательством.</w:t>
      </w:r>
    </w:p>
    <w:p>
      <w:pPr>
        <w:pStyle w:val="BodyText"/>
      </w:pPr>
      <w:r>
        <w:rPr>
          <w:b/>
          <w:bCs/>
        </w:rPr>
        <w:t xml:space="preserve">19.4.</w:t>
      </w:r>
      <w:r>
        <w:t xml:space="preserve"> </w:t>
      </w:r>
      <w:r>
        <w:t xml:space="preserve">Стороны стремятся разрешать разногласия путём переговоров и обмена письменными обращениями.</w:t>
      </w:r>
    </w:p>
    <w:p>
      <w:pPr>
        <w:pStyle w:val="BodyText"/>
      </w:pPr>
      <w:r>
        <w:rPr>
          <w:b/>
          <w:bCs/>
        </w:rPr>
        <w:t xml:space="preserve">19.5.</w:t>
      </w:r>
      <w:r>
        <w:t xml:space="preserve"> </w:t>
      </w:r>
      <w:r>
        <w:t xml:space="preserve">Направление претензии Исполнителю является рекомендуемым способом оперативного разрешения спора, но не ограничивает право потребителя обратиться в государственный орган или суд.</w:t>
      </w:r>
    </w:p>
    <w:p>
      <w:pPr>
        <w:pStyle w:val="BodyText"/>
      </w:pPr>
      <w:r>
        <w:rPr>
          <w:b/>
          <w:bCs/>
        </w:rPr>
        <w:t xml:space="preserve">19.6.</w:t>
      </w:r>
      <w:r>
        <w:t xml:space="preserve"> </w:t>
      </w:r>
      <w:r>
        <w:t xml:space="preserve">Пользователь вправе предъявить иск о защите прав потребителей по правилам подсудности, установленным законодательством Российской Федерации.</w:t>
      </w:r>
    </w:p>
    <w:p>
      <w:pPr>
        <w:pStyle w:val="BodyText"/>
      </w:pPr>
      <w:r>
        <w:t xml:space="preserve">Условия настоящей Оферты не ограничивают право Пользователя на выбор предусмотренного законом места обращения в суд.</w:t>
      </w:r>
    </w:p>
    <w:p>
      <w:pPr>
        <w:pStyle w:val="BodyText"/>
      </w:pPr>
      <w:r>
        <w:rPr>
          <w:b/>
          <w:bCs/>
        </w:rPr>
        <w:t xml:space="preserve">19.7.</w:t>
      </w:r>
      <w:r>
        <w:t xml:space="preserve"> </w:t>
      </w:r>
      <w:r>
        <w:t xml:space="preserve">К отношениям Сторон применяется законодательство Российской Федерации.</w:t>
      </w:r>
    </w:p>
    <w:p>
      <w:pPr>
        <w:pStyle w:val="BodyText"/>
      </w:pPr>
      <w:r>
        <w:rPr>
          <w:b/>
          <w:bCs/>
        </w:rPr>
        <w:t xml:space="preserve">19.8.</w:t>
      </w:r>
      <w:r>
        <w:t xml:space="preserve"> </w:t>
      </w:r>
      <w:r>
        <w:t xml:space="preserve">Языком настоящей Оферты и взаимодействия Сторон является русский язык.</w:t>
      </w:r>
    </w:p>
    <w:p>
      <w:pPr>
        <w:pStyle w:val="BodyText"/>
      </w:pPr>
      <w:r>
        <w:rPr>
          <w:b/>
          <w:bCs/>
        </w:rPr>
        <w:t xml:space="preserve">19.9.</w:t>
      </w:r>
      <w:r>
        <w:t xml:space="preserve"> </w:t>
      </w:r>
      <w:r>
        <w:t xml:space="preserve">Сообщения, направленные на указанный Пользователем адрес электронной почты, а также сообщения Пользователя, направленные с адреса, связанного с его Учётной записью, могут использоваться Сторонами в качестве подтверждения переписки и содержания обращений.</w:t>
      </w:r>
    </w:p>
    <w:bookmarkEnd w:id="39"/>
    <w:bookmarkStart w:id="40" w:name="реквизиты-исполнителя"/>
    <w:p>
      <w:pPr>
        <w:pStyle w:val="Heading2"/>
      </w:pPr>
      <w:r>
        <w:t xml:space="preserve">20. Реквизиты Исполнителя</w:t>
      </w:r>
    </w:p>
    <w:p>
      <w:pPr>
        <w:pStyle w:val="FirstParagraph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Абушаев Ильяс Ряисович</w:t>
      </w:r>
    </w:p>
    <w:p>
      <w:pPr>
        <w:pStyle w:val="BodyText"/>
      </w:pPr>
      <w:r>
        <w:rPr>
          <w:b/>
          <w:bCs/>
        </w:rPr>
        <w:t xml:space="preserve">Статус:</w:t>
      </w:r>
      <w:r>
        <w:t xml:space="preserve"> </w:t>
      </w:r>
      <w:r>
        <w:t xml:space="preserve">физическое лицо, применяющее специальный налоговый режим «Налог на профессиональный доход»</w:t>
      </w:r>
    </w:p>
    <w:p>
      <w:pPr>
        <w:pStyle w:val="BodyText"/>
      </w:pPr>
      <w:r>
        <w:rPr>
          <w:b/>
          <w:bCs/>
        </w:rPr>
        <w:t xml:space="preserve">ИНН:</w:t>
      </w:r>
      <w:r>
        <w:t xml:space="preserve"> </w:t>
      </w:r>
      <w:r>
        <w:t xml:space="preserve">643967812920</w:t>
      </w:r>
    </w:p>
    <w:p>
      <w:pPr>
        <w:pStyle w:val="BodyText"/>
      </w:pPr>
      <w:r>
        <w:rPr>
          <w:b/>
          <w:bCs/>
        </w:rPr>
        <w:t xml:space="preserve">Город ведения деятельности:</w:t>
      </w:r>
      <w:r>
        <w:t xml:space="preserve"> </w:t>
      </w:r>
      <w:r>
        <w:t xml:space="preserve">Балаково</w:t>
      </w:r>
    </w:p>
    <w:p>
      <w:pPr>
        <w:pStyle w:val="BodyText"/>
      </w:pPr>
      <w:r>
        <w:rPr>
          <w:b/>
          <w:bCs/>
        </w:rPr>
        <w:t xml:space="preserve">Сайт:</w:t>
      </w:r>
      <w:r>
        <w:t xml:space="preserve"> </w:t>
      </w:r>
      <w:r>
        <w:t xml:space="preserve">https://moon-well.online/</w:t>
      </w:r>
    </w:p>
    <w:p>
      <w:pPr>
        <w:pStyle w:val="BodyText"/>
      </w:pPr>
      <w:r>
        <w:rPr>
          <w:b/>
          <w:bCs/>
        </w:rPr>
        <w:t xml:space="preserve">Электронная почта:</w:t>
      </w:r>
      <w:r>
        <w:t xml:space="preserve"> </w:t>
      </w:r>
      <w:r>
        <w:t xml:space="preserve">sindoring@yandex.ru</w:t>
      </w:r>
    </w:p>
    <w:bookmarkEnd w:id="40"/>
    <w:bookmarkEnd w:id="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2026-07-26T17:13:52Z</dcterms:created>
  <dcterms:modified xsi:type="dcterms:W3CDTF">2026-07-26T17:13:52Z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